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60" w:lineRule="exact"/>
        <w:jc w:val="center"/>
        <w:rPr>
          <w:rFonts w:ascii="方正小标宋简体" w:hAnsi="方正小标宋简体" w:eastAsia="方正小标宋简体"/>
          <w:b/>
          <w:color w:val="000000"/>
          <w:kern w:val="0"/>
          <w:sz w:val="44"/>
          <w:szCs w:val="44"/>
        </w:rPr>
      </w:pPr>
      <w:r>
        <w:rPr>
          <w:rFonts w:ascii="方正小标宋简体" w:hAnsi="方正小标宋简体" w:eastAsia="方正小标宋简体"/>
          <w:b/>
          <w:color w:val="000000"/>
          <w:kern w:val="0"/>
          <w:sz w:val="44"/>
          <w:szCs w:val="44"/>
        </w:rPr>
        <w:t>绵阳市农业科学研究院</w:t>
      </w:r>
      <w:r>
        <w:rPr>
          <w:rFonts w:hint="eastAsia" w:ascii="方正小标宋简体" w:hAnsi="方正小标宋简体" w:eastAsia="方正小标宋简体"/>
          <w:b/>
          <w:color w:val="000000"/>
          <w:kern w:val="0"/>
          <w:sz w:val="44"/>
          <w:szCs w:val="44"/>
        </w:rPr>
        <w:t>2023年上半年重庆大学现场招聘高层次</w:t>
      </w:r>
      <w:r>
        <w:rPr>
          <w:rFonts w:ascii="方正小标宋简体" w:hAnsi="方正小标宋简体" w:eastAsia="方正小标宋简体"/>
          <w:b/>
          <w:color w:val="000000"/>
          <w:kern w:val="0"/>
          <w:sz w:val="44"/>
          <w:szCs w:val="44"/>
        </w:rPr>
        <w:t>人才公告</w:t>
      </w:r>
    </w:p>
    <w:p>
      <w:pPr>
        <w:spacing w:beforeAutospacing="0" w:after="120" w:afterAutospacing="0" w:line="560" w:lineRule="exact"/>
        <w:jc w:val="center"/>
        <w:rPr>
          <w:rFonts w:hint="eastAsia" w:ascii="方正小标宋简体" w:hAnsi="方正小标宋简体" w:eastAsia="方正小标宋简体"/>
          <w:bCs/>
          <w:color w:val="000000"/>
          <w:kern w:val="0"/>
          <w:sz w:val="36"/>
          <w:szCs w:val="36"/>
        </w:rPr>
      </w:pP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根据《四川省绵阳市2023年上半年引进高层次和急需紧缺人才公告》、《绵阳市农业科学研究院2023年上半年公开考核招聘高层次人才公告》要求，现将绵阳市农业科学研究院2023年上半年重庆大学现场招聘活动相关事宜公告如下：</w:t>
      </w:r>
    </w:p>
    <w:p>
      <w:pPr>
        <w:widowControl/>
        <w:pBdr>
          <w:top w:val="none" w:color="000000" w:sz="0" w:space="0"/>
          <w:left w:val="none" w:color="000000" w:sz="0" w:space="0"/>
          <w:bottom w:val="none" w:color="000000" w:sz="0" w:space="0"/>
          <w:right w:val="none" w:color="000000" w:sz="0" w:space="0"/>
        </w:pBdr>
        <w:shd w:val="clear" w:color="auto" w:fill="FFFFFF"/>
        <w:spacing w:beforeAutospacing="0" w:afterAutospacing="0" w:line="560" w:lineRule="exact"/>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一、</w:t>
      </w:r>
      <w:r>
        <w:rPr>
          <w:rFonts w:hint="eastAsia" w:ascii="黑体" w:hAnsi="黑体" w:eastAsia="黑体" w:cs="黑体"/>
          <w:b/>
          <w:bCs/>
          <w:color w:val="333333"/>
          <w:kern w:val="0"/>
          <w:sz w:val="32"/>
          <w:szCs w:val="32"/>
        </w:rPr>
        <w:t>招聘</w:t>
      </w:r>
      <w:r>
        <w:rPr>
          <w:rFonts w:hint="eastAsia" w:ascii="黑体" w:hAnsi="黑体" w:eastAsia="黑体" w:cs="黑体"/>
          <w:b/>
          <w:bCs/>
          <w:color w:val="000000"/>
          <w:kern w:val="0"/>
          <w:sz w:val="32"/>
          <w:szCs w:val="32"/>
          <w:shd w:val="clear" w:color="auto" w:fill="FFFFFF"/>
          <w:lang w:bidi="ar"/>
        </w:rPr>
        <w:t>对象及基本条件</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 xml:space="preserve">（一）引进计划  </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本次拟公开考核招聘事业编制人才5名（详见附件1《绵阳市农业科学研究院2023年上半年公开考核招聘高层次人才岗位和条件一览表》（重庆场）,以下简称《岗位和条件一览表》）。</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（二）引进资格条件</w:t>
      </w:r>
    </w:p>
    <w:p>
      <w:pPr>
        <w:spacing w:beforeAutospacing="0" w:afterAutospacing="0" w:line="560" w:lineRule="exact"/>
        <w:ind w:firstLine="524" w:firstLineChars="163"/>
        <w:rPr>
          <w:rFonts w:hint="eastAsia"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1、报考者应同时具备以下条件：</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（1）具有中华人民共和国国籍，且无国（境）外永久居留权；拥护中华人民共和国宪法，拥护中国共产党的领导，热爱社会主义祖国；遵纪守法，品行端正，有良好的职业道德，爱岗敬业，事业心和责任感强。</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（2）具备正常履行招聘岗位职责的工作能力、专业水平、身体条件和心理素质,愿意服从组织调配。</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（3）热爱农业科研工作，吃苦耐劳，有良好的团队协作和奉献精神，引进后需与绵阳市农业科学研究院签订不低于15年服务协议。</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4）往届毕业生须在规定的学制内正常毕业并按期取得学历学位证书；国内普通高等院校2023年应届毕业的博士研究生须在2023年7月31日前取得相应的学历学位；国（境）外院校毕业生须于2023年7月31日前取得学位并提供教育部留学服务中心出具的国（境）外学历学位认证证书；未在规定时间内取得有关证书的，取消考生引进资格。</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（5）符合法律法规和招聘岗位要求的条件和资格，见《岗位和条件一览表》。</w:t>
      </w:r>
    </w:p>
    <w:p>
      <w:pPr>
        <w:spacing w:beforeAutospacing="0" w:afterAutospacing="0" w:line="560" w:lineRule="exact"/>
        <w:ind w:firstLine="524" w:firstLineChars="163"/>
        <w:rPr>
          <w:rFonts w:hint="eastAsia"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2、有下列情况之一者，不纳入引进范围：</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（1）曾受过各类刑事处罚的或曾被开除公职的；被开除中国共产党党籍的；有违法、违纪行为正在接受审查的；尚在党纪、政纪（政务）影响期内的；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（2）按照相关规定应当回避的；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（3）在各级公务员招考、事业单位招聘中违规违纪在禁考期内的；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（4）被依法列为失信联合惩戒对象的；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（5）本公告发布之日起，已通过绵阳市行政区域内机关、企事业单位遴选、招聘、人才引进等考试且已公示或在公示期的、通过考察的；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（6）截至本公告发布之日，在绵阳市辖区内机关、事业单位辞职未满一年或被机关、企事业单位辞退未满两年的；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（7）现已在绵阳市辖区内机关事业单位及群团组织中工作且有正式编制人员（含试用期人员）；现役军人；</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（8）定向、委托培养的；按规定到定向工作单位未满服务期限的；</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（9）法律法规规定不能报考或不得聘用为事业单位工作人员的其他情形人员。</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（三）报名及资格审查</w:t>
      </w:r>
    </w:p>
    <w:p>
      <w:pPr>
        <w:spacing w:beforeAutospacing="0" w:afterAutospacing="0" w:line="560" w:lineRule="exact"/>
        <w:ind w:firstLine="524" w:firstLineChars="163"/>
        <w:rPr>
          <w:rFonts w:hint="eastAsia"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1.报名时间及地点</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2023年4月20日（星期四）9:00-12:00重庆丽苑维景国际大酒店四楼报名点（沙坪坝区天陈路15号）；</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2023年4月20日（星期四）14:30-17:00重庆大学（Ａ区）主教学楼招聘厅报名点（沙坪坝区沙正街174号）。</w:t>
      </w:r>
    </w:p>
    <w:p>
      <w:pPr>
        <w:spacing w:beforeAutospacing="0" w:afterAutospacing="0" w:line="560" w:lineRule="exact"/>
        <w:ind w:firstLine="524" w:firstLineChars="163"/>
        <w:rPr>
          <w:rFonts w:hint="eastAsia"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2.报名方式及材料</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本次招聘采取现场报名方式，现场同时提供《报名审核表》（详见附件2）纸质版和电子版（可携带U盘拷贝），并携带以下个人资料（未递交《报名审核表》电子版则视为报名不成功）：</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（1）《报名审核表》；</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（2）有效居民身份证件原件及复印件；本人近期免冠正面1寸证件照片1张；</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（3）学历证书、学位证书及学信网查询验证报告原件及复印件等：</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①往届国内毕业生须提供学历、学位证书及学信网查询验证报告原件及复印件；往届国（境）外高校毕业生须提供由教育部留学服务中心出具的国（境）外学历学位认证证书等相关证明材料原件及复印件；</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②2023年国内应届生须提供学籍在线验证报告、加盖学校就业部门公章的毕业生推荐表原件及复印件，并提供在2023年7月31日前取得学位证书和学历学位认证材料的书面承诺书；</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③与国内高校2023年应届毕业生同期毕业的国（境）外高校毕业生报名的，须提供本人学生证、录取通知书等相关材料，以及规定时间内可取得学位证书和学历学位认证材料的书面承诺书；已取得国（境）外学历学位证书、但未获得教育部认证的，须提供国（境）外学历学位证书及有资质的机构出具的翻译资料，并作出规定时间内可取得国（境）外学历学位认证材料的书面承诺书；</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4）2023年应届毕业生须提供在校期间的成绩单，并加盖学校公章；往届生须提供近期档案管理部门处复印的学籍表（成绩单）1份（成绩单有多页的，并加盖公章〈骑缝章〉和签字方为有效），签字时间应为本公告发布之后；</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（5）专业技术资格或职业资格等证书原件及复印件；</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（6）其它证明材料原件及复印件，包括获得国、省、市、校级奖励和表彰等奖项荣誉的佐证材料；</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（7）在职人员应聘的，须经有人事关系审批权限的主管部门或本单位同意，并于报名时出具加盖单位公章的同意报考证明。</w:t>
      </w:r>
    </w:p>
    <w:p>
      <w:pPr>
        <w:overflowPunct w:val="0"/>
        <w:snapToGrid w:val="0"/>
        <w:spacing w:beforeAutospacing="0" w:afterAutospacing="0" w:line="580" w:lineRule="exact"/>
        <w:ind w:firstLine="643" w:firstLineChars="200"/>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上述材料显示必须清晰、完整。</w:t>
      </w:r>
    </w:p>
    <w:p>
      <w:pPr>
        <w:spacing w:beforeAutospacing="0" w:afterAutospacing="0" w:line="560" w:lineRule="exact"/>
        <w:ind w:firstLine="524" w:firstLineChars="163"/>
        <w:rPr>
          <w:rFonts w:hint="eastAsia"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3.资格审查</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由考核组根据考生提供的报名材料现场进行资格审查。</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资格审查贯穿此次人才引进工作全过程。资格审查中存在不符合报考条件和岗位资格条件，以及在引才过程中发现有违纪违规、材料不齐、提供虚假信息等情况的，将取消考生引进资格。对伪造、变造有关证件、材料、信息，骗取考试资格的，按有关规定处理。</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（四）面试考核</w:t>
      </w:r>
    </w:p>
    <w:p>
      <w:pPr>
        <w:pStyle w:val="8"/>
        <w:spacing w:beforeAutospacing="0" w:afterAutospacing="0" w:line="560" w:lineRule="exact"/>
        <w:ind w:firstLine="643" w:firstLineChars="200"/>
        <w:rPr>
          <w:rFonts w:hint="eastAsia" w:ascii="仿宋" w:hAnsi="仿宋" w:eastAsia="仿宋" w:cs="仿宋"/>
          <w:bCs/>
          <w:color w:val="000000"/>
          <w:kern w:val="0"/>
          <w:sz w:val="32"/>
          <w:szCs w:val="32"/>
          <w:lang w:val="en-US" w:eastAsia="zh-CN" w:bidi="ar-SA"/>
        </w:rPr>
      </w:pPr>
      <w:r>
        <w:rPr>
          <w:rFonts w:hint="eastAsia" w:ascii="仿宋" w:hAnsi="仿宋" w:eastAsia="仿宋" w:cs="仿宋"/>
          <w:b/>
          <w:bCs/>
          <w:color w:val="333333"/>
          <w:kern w:val="0"/>
          <w:sz w:val="32"/>
          <w:szCs w:val="32"/>
          <w:lang w:val="en-US" w:eastAsia="zh-CN" w:bidi="ar"/>
        </w:rPr>
        <w:t>1、考核时间和地点：</w:t>
      </w:r>
      <w:r>
        <w:rPr>
          <w:rFonts w:hint="eastAsia" w:ascii="仿宋" w:hAnsi="仿宋" w:eastAsia="仿宋" w:cs="仿宋"/>
          <w:bCs/>
          <w:color w:val="000000"/>
          <w:kern w:val="0"/>
          <w:sz w:val="32"/>
          <w:szCs w:val="32"/>
          <w:lang w:val="en-US" w:eastAsia="zh-CN" w:bidi="ar-SA"/>
        </w:rPr>
        <w:t>预计4月20-21日在现场报名点开展，具体安排将以现场通知或电话通知为准，</w:t>
      </w:r>
      <w:r>
        <w:rPr>
          <w:rFonts w:hint="eastAsia" w:ascii="仿宋" w:hAnsi="仿宋" w:eastAsia="仿宋" w:cs="仿宋"/>
          <w:bCs/>
          <w:color w:val="000000"/>
          <w:kern w:val="0"/>
          <w:sz w:val="32"/>
          <w:szCs w:val="32"/>
          <w:lang w:val="en" w:eastAsia="zh-CN" w:bidi="ar-SA"/>
        </w:rPr>
        <w:t>请报考者保持通讯畅通</w:t>
      </w:r>
      <w:r>
        <w:rPr>
          <w:rFonts w:hint="eastAsia" w:ascii="仿宋" w:hAnsi="仿宋" w:eastAsia="仿宋" w:cs="仿宋"/>
          <w:bCs/>
          <w:color w:val="000000"/>
          <w:kern w:val="0"/>
          <w:sz w:val="32"/>
          <w:szCs w:val="32"/>
          <w:lang w:val="en-US" w:eastAsia="zh-CN" w:bidi="ar-SA"/>
        </w:rPr>
        <w:t>。</w:t>
      </w:r>
    </w:p>
    <w:p>
      <w:pPr>
        <w:pStyle w:val="5"/>
        <w:spacing w:before="0" w:beforeAutospacing="0" w:after="0" w:afterAutospacing="0" w:line="580" w:lineRule="exact"/>
        <w:ind w:firstLine="643" w:firstLineChars="200"/>
        <w:jc w:val="both"/>
        <w:rPr>
          <w:rFonts w:hint="eastAsia" w:ascii="仿宋" w:hAnsi="仿宋" w:eastAsia="仿宋" w:cs="仿宋"/>
          <w:b w:val="0"/>
          <w:bCs/>
          <w:color w:val="000000"/>
          <w:kern w:val="0"/>
          <w:sz w:val="32"/>
          <w:szCs w:val="32"/>
          <w:lang w:val="en-US" w:eastAsia="zh-CN" w:bidi="ar-SA"/>
        </w:rPr>
      </w:pPr>
      <w:r>
        <w:rPr>
          <w:rFonts w:hint="eastAsia" w:ascii="仿宋" w:hAnsi="仿宋" w:eastAsia="仿宋" w:cs="仿宋"/>
          <w:b/>
          <w:bCs/>
          <w:color w:val="333333"/>
          <w:kern w:val="0"/>
          <w:sz w:val="32"/>
          <w:szCs w:val="32"/>
          <w:lang w:val="en-US" w:eastAsia="zh-CN" w:bidi="ar"/>
        </w:rPr>
        <w:t>2、考核方式：</w:t>
      </w:r>
      <w:r>
        <w:rPr>
          <w:rFonts w:hint="eastAsia" w:ascii="仿宋" w:hAnsi="仿宋" w:eastAsia="仿宋" w:cs="仿宋"/>
          <w:b w:val="0"/>
          <w:bCs/>
          <w:color w:val="000000"/>
          <w:kern w:val="0"/>
          <w:sz w:val="32"/>
          <w:szCs w:val="32"/>
          <w:lang w:val="en-US" w:eastAsia="zh-CN" w:bidi="ar-SA"/>
        </w:rPr>
        <w:t>本次考核不设开考比例，由考核组通过综合测评方式组织实施, 综合测评成绩在考核结束后宣布。重点考察考生与岗位相适应的政治素质、专业知识、业务能力、语言表达能力等。综合测评总分设定满分100分，合格分数线为70分。若成绩相同，则按主评委评分高低确定排名；若主评委分数相同，则按业务能力得分高低确定排名。</w:t>
      </w:r>
    </w:p>
    <w:p>
      <w:pPr>
        <w:rPr>
          <w:rFonts w:hint="eastAsia" w:ascii="仿宋" w:hAnsi="仿宋" w:eastAsia="仿宋" w:cs="仿宋"/>
          <w:b/>
          <w:bCs w:val="0"/>
          <w:color w:val="000000"/>
          <w:kern w:val="0"/>
          <w:sz w:val="32"/>
          <w:szCs w:val="32"/>
          <w:lang w:val="en" w:eastAsia="zh-CN" w:bidi="ar-SA"/>
        </w:rPr>
      </w:pPr>
      <w:r>
        <w:rPr>
          <w:rFonts w:hint="eastAsia" w:ascii="方正仿宋_GBK" w:hAnsi="方正仿宋_GBK" w:eastAsia="方正仿宋_GBK"/>
          <w:color w:val="000000"/>
          <w:kern w:val="0"/>
          <w:sz w:val="30"/>
          <w:szCs w:val="30"/>
          <w:shd w:val="clear" w:color="auto" w:fill="FFFFFF"/>
          <w:lang w:val="en" w:bidi="ar"/>
        </w:rPr>
        <w:t xml:space="preserve"> </w:t>
      </w:r>
      <w:r>
        <w:rPr>
          <w:rFonts w:ascii="方正仿宋_GBK" w:hAnsi="方正仿宋_GBK" w:eastAsia="方正仿宋_GBK"/>
          <w:color w:val="000000"/>
          <w:kern w:val="0"/>
          <w:sz w:val="30"/>
          <w:szCs w:val="30"/>
          <w:shd w:val="clear" w:color="auto" w:fill="FFFFFF"/>
          <w:lang w:val="en" w:bidi="ar"/>
        </w:rPr>
        <w:t xml:space="preserve">   </w:t>
      </w:r>
      <w:r>
        <w:rPr>
          <w:rFonts w:hint="eastAsia" w:ascii="仿宋" w:hAnsi="仿宋" w:eastAsia="仿宋" w:cs="仿宋"/>
          <w:b/>
          <w:bCs w:val="0"/>
          <w:color w:val="000000"/>
          <w:kern w:val="0"/>
          <w:sz w:val="32"/>
          <w:szCs w:val="32"/>
          <w:lang w:val="en" w:eastAsia="zh-CN" w:bidi="ar-SA"/>
        </w:rPr>
        <w:t>未按时参考核者视为自动放弃。</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（五）签订《就业意向协议书》</w:t>
      </w:r>
    </w:p>
    <w:p>
      <w:pPr>
        <w:overflowPunct w:val="0"/>
        <w:snapToGrid w:val="0"/>
        <w:spacing w:beforeAutospacing="0" w:afterAutospacing="0" w:line="580" w:lineRule="exact"/>
        <w:ind w:firstLine="640" w:firstLineChars="200"/>
        <w:rPr>
          <w:rFonts w:hint="eastAsia" w:ascii="仿宋_GB2312" w:hAnsi="仿宋_GB2312" w:eastAsia="仿宋_GB2312"/>
          <w:bCs/>
          <w:color w:val="000000"/>
          <w:kern w:val="0"/>
          <w:sz w:val="32"/>
          <w:szCs w:val="32"/>
        </w:rPr>
      </w:pPr>
      <w:r>
        <w:rPr>
          <w:rFonts w:hint="eastAsia" w:ascii="仿宋_GB2312" w:hAnsi="仿宋_GB2312" w:eastAsia="仿宋_GB2312"/>
          <w:bCs/>
          <w:color w:val="000000"/>
          <w:kern w:val="0"/>
          <w:sz w:val="32"/>
          <w:szCs w:val="32"/>
        </w:rPr>
        <w:t>考核结束后，考核组可与考核合格人员签订《就业意向协议书》。</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（六）体检、政审考察</w:t>
      </w:r>
    </w:p>
    <w:p>
      <w:pPr>
        <w:pStyle w:val="10"/>
        <w:spacing w:beforeAutospacing="0" w:afterAutospacing="0" w:line="580" w:lineRule="exact"/>
        <w:ind w:firstLine="643" w:firstLineChars="200"/>
        <w:jc w:val="both"/>
        <w:rPr>
          <w:rFonts w:hint="eastAsia" w:ascii="仿宋_GB2312" w:hAnsi="仿宋_GB2312" w:eastAsia="仿宋_GB2312" w:cs="Times New Roman"/>
          <w:bCs/>
          <w:color w:val="000000"/>
          <w:kern w:val="0"/>
          <w:sz w:val="32"/>
          <w:szCs w:val="32"/>
          <w:lang w:val="en-US" w:eastAsia="zh-CN" w:bidi="ar-SA"/>
        </w:rPr>
      </w:pPr>
      <w:r>
        <w:rPr>
          <w:rFonts w:hint="eastAsia" w:ascii="仿宋" w:hAnsi="仿宋" w:eastAsia="仿宋" w:cs="仿宋"/>
          <w:b/>
          <w:bCs/>
          <w:color w:val="333333"/>
          <w:kern w:val="0"/>
          <w:sz w:val="32"/>
          <w:szCs w:val="32"/>
          <w:lang w:val="en-US" w:eastAsia="zh-CN" w:bidi="ar"/>
        </w:rPr>
        <w:t>1.体检。</w:t>
      </w:r>
      <w:r>
        <w:rPr>
          <w:rFonts w:hint="eastAsia" w:ascii="仿宋_GB2312" w:hAnsi="仿宋_GB2312" w:eastAsia="仿宋_GB2312" w:cs="Times New Roman"/>
          <w:bCs/>
          <w:color w:val="000000"/>
          <w:kern w:val="0"/>
          <w:sz w:val="32"/>
          <w:szCs w:val="32"/>
          <w:lang w:val="en-US" w:eastAsia="zh-CN" w:bidi="ar-SA"/>
        </w:rPr>
        <w:t>根据综合测评成绩降序排名，按拟招聘人数1:1的比例确定体检人选。体检参照公务员体检标准执行，费用由考生自行承担。体检具体时间及要求另行通知，请考生保持通讯畅通。未按规定时间、地点参加的，视为弃权。</w:t>
      </w:r>
    </w:p>
    <w:p>
      <w:pPr>
        <w:overflowPunct w:val="0"/>
        <w:snapToGrid w:val="0"/>
        <w:spacing w:beforeAutospacing="0" w:afterAutospacing="0" w:line="580" w:lineRule="exact"/>
        <w:ind w:firstLine="643" w:firstLineChars="200"/>
        <w:rPr>
          <w:rFonts w:hint="eastAsia" w:ascii="仿宋_GB2312" w:hAnsi="仿宋_GB2312" w:eastAsia="仿宋_GB2312" w:cs="Times New Roman"/>
          <w:bCs/>
          <w:color w:val="000000"/>
          <w:kern w:val="0"/>
          <w:sz w:val="32"/>
          <w:szCs w:val="32"/>
          <w:lang w:val="en-US" w:eastAsia="zh-CN" w:bidi="ar-SA"/>
        </w:rPr>
      </w:pPr>
      <w:r>
        <w:rPr>
          <w:rFonts w:hint="eastAsia" w:ascii="仿宋" w:hAnsi="仿宋" w:eastAsia="仿宋" w:cs="仿宋"/>
          <w:b/>
          <w:bCs/>
          <w:color w:val="333333"/>
          <w:kern w:val="0"/>
          <w:sz w:val="32"/>
          <w:szCs w:val="32"/>
          <w:lang w:val="en-US" w:eastAsia="zh-CN" w:bidi="ar"/>
        </w:rPr>
        <w:t>2.政审考察。</w:t>
      </w:r>
      <w:r>
        <w:rPr>
          <w:rFonts w:hint="eastAsia" w:ascii="仿宋_GB2312" w:hAnsi="仿宋_GB2312" w:eastAsia="仿宋_GB2312" w:cs="Times New Roman"/>
          <w:bCs/>
          <w:color w:val="000000"/>
          <w:kern w:val="0"/>
          <w:sz w:val="32"/>
          <w:szCs w:val="32"/>
          <w:lang w:val="en-US" w:eastAsia="zh-CN" w:bidi="ar-SA"/>
        </w:rPr>
        <w:t>用人单位对体检、心理测试合格人员开展政审考察工作，主要采取实地走访、个别谈话、审核人事档案（学籍档案）等方法，了解考察人选政治素质、道德品行、心理素质、遵纪守法、廉洁自律、能力素质、学习工作表现等方面情况。</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（七）公示及聘用</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考察合格人员确定为拟聘用人员，拟聘用人员确定后，将公示7个工作日。公示期满无异议的，确定为聘用人员。</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拟聘用人员应在规定时间内到用人单位报到，无正当理由逾期不报到的，取消聘用资格。新聘用人员按规定实行试用期制度，试用期包括在聘用合同期限内。试用期满经考核合格的继续聘用，不合格的按程序解除聘用合同。</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公示发布后，因考生放弃等原因出现的职位缺额，不再递补。</w:t>
      </w:r>
    </w:p>
    <w:p>
      <w:pPr>
        <w:pStyle w:val="16"/>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60" w:lineRule="exact"/>
        <w:ind w:firstLine="480"/>
        <w:jc w:val="both"/>
        <w:rPr>
          <w:rFonts w:hint="eastAsia" w:ascii="楷体" w:hAnsi="楷体" w:eastAsia="楷体" w:cs="楷体"/>
          <w:b/>
          <w:bCs/>
          <w:color w:val="333333"/>
          <w:sz w:val="32"/>
          <w:szCs w:val="32"/>
        </w:rPr>
      </w:pPr>
      <w:r>
        <w:rPr>
          <w:rFonts w:hint="eastAsia" w:ascii="楷体" w:hAnsi="楷体" w:eastAsia="楷体" w:cs="楷体"/>
          <w:b/>
          <w:bCs/>
          <w:color w:val="333333"/>
          <w:sz w:val="32"/>
          <w:szCs w:val="32"/>
        </w:rPr>
        <w:t>（八）公告、公示发布平台</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本批次拟公开考核招聘事业编制人才有关公告、公示将在绵阳人事考试网（http://www.myrsks.com.cn）、“科技城人才”微信公众号、绵阳市农业科学研究院官网进行发布，请考生及时关注。因考生未及时查看有关公告信息造成未按时参加考核的，视为自动弃权。</w:t>
      </w:r>
    </w:p>
    <w:p>
      <w:pPr>
        <w:widowControl/>
        <w:pBdr>
          <w:top w:val="none" w:color="000000" w:sz="0" w:space="0"/>
          <w:left w:val="none" w:color="000000" w:sz="0" w:space="0"/>
          <w:bottom w:val="none" w:color="000000" w:sz="0" w:space="0"/>
          <w:right w:val="none" w:color="000000" w:sz="0" w:space="0"/>
        </w:pBdr>
        <w:shd w:val="clear" w:color="auto" w:fill="FFFFFF"/>
        <w:spacing w:beforeAutospacing="0" w:afterAutospacing="0" w:line="560" w:lineRule="exact"/>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三、待遇及管理</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（一）薪酬待遇。</w:t>
      </w:r>
      <w:r>
        <w:rPr>
          <w:rFonts w:hint="eastAsia" w:ascii="仿宋_GB2312" w:hAnsi="仿宋_GB2312" w:eastAsia="仿宋_GB2312" w:cs="Times New Roman"/>
          <w:bCs/>
          <w:color w:val="000000"/>
          <w:kern w:val="0"/>
          <w:sz w:val="32"/>
          <w:szCs w:val="32"/>
          <w:lang w:val="en-US" w:eastAsia="zh-CN" w:bidi="ar-SA"/>
        </w:rPr>
        <w:t>按政策规定享受事业单位同职级人员同等的薪酬福利待遇，年总收入不低于15万元。</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（二）职称评定。</w:t>
      </w:r>
      <w:r>
        <w:rPr>
          <w:rFonts w:hint="eastAsia" w:ascii="仿宋_GB2312" w:hAnsi="仿宋_GB2312" w:eastAsia="仿宋_GB2312" w:cs="Times New Roman"/>
          <w:bCs/>
          <w:color w:val="000000"/>
          <w:kern w:val="0"/>
          <w:sz w:val="32"/>
          <w:szCs w:val="32"/>
          <w:lang w:val="en-US" w:eastAsia="zh-CN" w:bidi="ar-SA"/>
        </w:rPr>
        <w:t>符合条件的博士研究生申报评审高级专业技术职务任职资格、首次申报评定时可不受岗位职数的限制。</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（三）岗位定级。</w:t>
      </w:r>
      <w:r>
        <w:rPr>
          <w:rFonts w:hint="eastAsia" w:ascii="仿宋_GB2312" w:hAnsi="仿宋_GB2312" w:eastAsia="仿宋_GB2312" w:cs="Times New Roman"/>
          <w:bCs/>
          <w:color w:val="000000"/>
          <w:kern w:val="0"/>
          <w:sz w:val="32"/>
          <w:szCs w:val="32"/>
          <w:lang w:val="en-US" w:eastAsia="zh-CN" w:bidi="ar-SA"/>
        </w:rPr>
        <w:t>引进的博士研究生试用期满后，岗位定级事项按国、省统一政策规定执行。</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（四）安居补助。</w:t>
      </w:r>
      <w:r>
        <w:rPr>
          <w:rFonts w:hint="eastAsia" w:ascii="仿宋_GB2312" w:hAnsi="仿宋_GB2312" w:eastAsia="仿宋_GB2312" w:cs="Times New Roman"/>
          <w:bCs/>
          <w:color w:val="000000"/>
          <w:kern w:val="0"/>
          <w:sz w:val="32"/>
          <w:szCs w:val="32"/>
          <w:lang w:val="en-US" w:eastAsia="zh-CN" w:bidi="ar-SA"/>
        </w:rPr>
        <w:t>对全职引进且符合《绵阳市农业科学研究院人才引进实施办法》资格条件的各类引进人才，给予每人不低于30万元安居补助。</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（五）住房保障。</w:t>
      </w:r>
      <w:r>
        <w:rPr>
          <w:rFonts w:hint="eastAsia" w:ascii="仿宋_GB2312" w:hAnsi="仿宋_GB2312" w:eastAsia="仿宋_GB2312" w:cs="Times New Roman"/>
          <w:bCs/>
          <w:color w:val="000000"/>
          <w:kern w:val="0"/>
          <w:sz w:val="32"/>
          <w:szCs w:val="32"/>
          <w:lang w:val="en-US" w:eastAsia="zh-CN" w:bidi="ar-SA"/>
        </w:rPr>
        <w:t>引进人才在绵阳市主城区无自住房的，优先纳入绵阳市人才公寓优先保障范畴。符合条件的引进人才，使用住房公积金贷款购房的，最高可贷款100万元。</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（六）其他支持。</w:t>
      </w:r>
      <w:r>
        <w:rPr>
          <w:rFonts w:hint="eastAsia" w:ascii="仿宋_GB2312" w:hAnsi="仿宋_GB2312" w:eastAsia="仿宋_GB2312" w:cs="Times New Roman"/>
          <w:bCs/>
          <w:color w:val="000000"/>
          <w:kern w:val="0"/>
          <w:sz w:val="32"/>
          <w:szCs w:val="32"/>
          <w:lang w:val="en-US" w:eastAsia="zh-CN" w:bidi="ar-SA"/>
        </w:rPr>
        <w:t>符合条件的引进人才，本人及家属就医、子女就学、配偶就业等由相关部门予以保障。</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（七）事业编制人才管理培养。</w:t>
      </w:r>
      <w:r>
        <w:rPr>
          <w:rFonts w:hint="eastAsia" w:ascii="仿宋_GB2312" w:hAnsi="仿宋_GB2312" w:eastAsia="仿宋_GB2312" w:cs="Times New Roman"/>
          <w:bCs/>
          <w:color w:val="000000"/>
          <w:kern w:val="0"/>
          <w:sz w:val="32"/>
          <w:szCs w:val="32"/>
          <w:lang w:val="en-US" w:eastAsia="zh-CN" w:bidi="ar-SA"/>
        </w:rPr>
        <w:t>受聘人员的管理按照《事业单位人事管理条例》等规定执行，由中共绵阳市委组织部、绵阳市人力资源和社会保障局负责宏观管理，用人单位负责日常管理。表现优秀且符合条件的可按相关规定调任为行政机关公务员。</w:t>
      </w:r>
    </w:p>
    <w:p>
      <w:pPr>
        <w:widowControl/>
        <w:pBdr>
          <w:top w:val="none" w:color="000000" w:sz="0" w:space="0"/>
          <w:left w:val="none" w:color="000000" w:sz="0" w:space="0"/>
          <w:bottom w:val="none" w:color="000000" w:sz="0" w:space="0"/>
          <w:right w:val="none" w:color="000000" w:sz="0" w:space="0"/>
        </w:pBdr>
        <w:shd w:val="clear" w:color="auto" w:fill="FFFFFF"/>
        <w:spacing w:beforeAutospacing="0" w:afterAutospacing="0" w:line="560" w:lineRule="exact"/>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四、纪律与监督</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纪检监察部门对此次人才引进全过程进行监督，确保人才引进信息、过程、结果公开。公开监督举报电话，接受社会监督。对违反招聘纪律、弄虚作假的考生一经查实，取消聘用资格；对违反工作纪律的相关人员，按照有关规定进行严肃处理，构成犯罪的，依法追究刑事责任。</w:t>
      </w:r>
    </w:p>
    <w:p>
      <w:pPr>
        <w:widowControl/>
        <w:pBdr>
          <w:top w:val="none" w:color="000000" w:sz="0" w:space="0"/>
          <w:left w:val="none" w:color="000000" w:sz="0" w:space="0"/>
          <w:bottom w:val="none" w:color="000000" w:sz="0" w:space="0"/>
          <w:right w:val="none" w:color="000000" w:sz="0" w:space="0"/>
        </w:pBdr>
        <w:shd w:val="clear" w:color="auto" w:fill="FFFFFF"/>
        <w:spacing w:beforeAutospacing="0" w:afterAutospacing="0" w:line="560" w:lineRule="exact"/>
        <w:ind w:firstLine="480"/>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五、其他事项</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楷体" w:hAnsi="楷体" w:eastAsia="楷体" w:cs="楷体"/>
          <w:bCs/>
          <w:color w:val="000000"/>
          <w:kern w:val="0"/>
          <w:sz w:val="32"/>
          <w:szCs w:val="32"/>
          <w:lang w:val="en-US" w:eastAsia="zh-CN" w:bidi="ar-SA"/>
        </w:rPr>
        <w:t>（一）递补事项。</w:t>
      </w:r>
      <w:r>
        <w:rPr>
          <w:rFonts w:hint="eastAsia" w:ascii="仿宋_GB2312" w:hAnsi="仿宋_GB2312" w:eastAsia="仿宋_GB2312" w:cs="Times New Roman"/>
          <w:bCs/>
          <w:color w:val="000000"/>
          <w:kern w:val="0"/>
          <w:sz w:val="32"/>
          <w:szCs w:val="32"/>
          <w:lang w:val="en-US" w:eastAsia="zh-CN" w:bidi="ar-SA"/>
        </w:rPr>
        <w:t>因考生弃权、被取消资格、体检不合格、政审考察不合格、公示结果影响聘用等各种原因导致职位空缺的，在面试合格人员中按面试成绩由高到低依次递补。</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二）此次人才引进考核不指定考试辅导用书，不举办也不委托任何机构举办考试辅导培训班。凡有假借绵阳市主管部门授权等名义举办的有关考试培训、兜售的有关资料，或承诺“内部指标”“考试包过”等情况，均与本次招聘无关，敬请广大考生提高警惕，莫被误导干扰，切勿上当受骗。</w:t>
      </w:r>
    </w:p>
    <w:p>
      <w:pPr>
        <w:overflowPunct w:val="0"/>
        <w:snapToGrid w:val="0"/>
        <w:spacing w:beforeAutospacing="0" w:afterAutospacing="0" w:line="580" w:lineRule="exact"/>
        <w:ind w:firstLine="640" w:firstLineChars="200"/>
        <w:jc w:val="both"/>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（三）有意参加我院网络报名者，报名、面试方式等事项按《绵阳市农业科学研究院2023年上半年公开考核招聘高层次人才公（</w:t>
      </w:r>
      <w:r>
        <w:rPr>
          <w:rFonts w:hint="eastAsia" w:ascii="仿宋_GB2312" w:hAnsi="仿宋_GB2312" w:eastAsia="仿宋_GB2312" w:cs="Times New Roman"/>
          <w:bCs/>
          <w:color w:val="000000"/>
          <w:kern w:val="0"/>
          <w:sz w:val="32"/>
          <w:szCs w:val="32"/>
          <w:lang w:val="en-US" w:eastAsia="zh-CN" w:bidi="ar-SA"/>
        </w:rPr>
        <w:fldChar w:fldCharType="begin"/>
      </w:r>
      <w:r>
        <w:rPr>
          <w:rFonts w:hint="eastAsia" w:ascii="仿宋_GB2312" w:hAnsi="仿宋_GB2312" w:eastAsia="仿宋_GB2312" w:cs="Times New Roman"/>
          <w:bCs/>
          <w:color w:val="000000"/>
          <w:kern w:val="0"/>
          <w:sz w:val="32"/>
          <w:szCs w:val="32"/>
          <w:lang w:val="en-US" w:eastAsia="zh-CN" w:bidi="ar-SA"/>
        </w:rPr>
        <w:instrText xml:space="preserve">HYPERLINK "http://www.myrsks.com.cn/newsDetail/9780.html"</w:instrText>
      </w:r>
      <w:r>
        <w:rPr>
          <w:rFonts w:hint="eastAsia" w:ascii="仿宋_GB2312" w:hAnsi="仿宋_GB2312" w:eastAsia="仿宋_GB2312" w:cs="Times New Roman"/>
          <w:bCs/>
          <w:color w:val="000000"/>
          <w:kern w:val="0"/>
          <w:sz w:val="32"/>
          <w:szCs w:val="32"/>
          <w:lang w:val="en-US" w:eastAsia="zh-CN" w:bidi="ar-SA"/>
        </w:rPr>
        <w:fldChar w:fldCharType="separate"/>
      </w:r>
      <w:r>
        <w:rPr>
          <w:rFonts w:hint="eastAsia" w:ascii="仿宋_GB2312" w:hAnsi="仿宋_GB2312" w:eastAsia="仿宋_GB2312" w:cs="Times New Roman"/>
          <w:bCs/>
          <w:color w:val="000000"/>
          <w:kern w:val="0"/>
          <w:sz w:val="32"/>
          <w:szCs w:val="32"/>
          <w:lang w:val="en-US" w:eastAsia="zh-CN" w:bidi="ar-SA"/>
        </w:rPr>
        <w:t>http://www.myrsks.com.cn/newsDetail/9780.html</w:t>
      </w:r>
      <w:r>
        <w:rPr>
          <w:rFonts w:hint="eastAsia" w:ascii="仿宋_GB2312" w:hAnsi="仿宋_GB2312" w:eastAsia="仿宋_GB2312" w:cs="Times New Roman"/>
          <w:bCs/>
          <w:color w:val="000000"/>
          <w:kern w:val="0"/>
          <w:sz w:val="32"/>
          <w:szCs w:val="32"/>
          <w:lang w:val="en-US" w:eastAsia="zh-CN" w:bidi="ar-SA"/>
        </w:rPr>
        <w:fldChar w:fldCharType="end"/>
      </w:r>
      <w:r>
        <w:rPr>
          <w:rFonts w:hint="eastAsia" w:ascii="仿宋_GB2312" w:hAnsi="仿宋_GB2312" w:eastAsia="仿宋_GB2312" w:cs="Times New Roman"/>
          <w:bCs/>
          <w:color w:val="000000"/>
          <w:kern w:val="0"/>
          <w:sz w:val="32"/>
          <w:szCs w:val="32"/>
          <w:lang w:val="en-US" w:eastAsia="zh-CN" w:bidi="ar-SA"/>
        </w:rPr>
        <w:t>）要求执行，具体考核时间和地点将在绵阳市人事考试网（http://www.myrsks.com.cn）另行公告。</w:t>
      </w:r>
    </w:p>
    <w:p>
      <w:pPr>
        <w:overflowPunct w:val="0"/>
        <w:snapToGrid w:val="0"/>
        <w:spacing w:beforeAutospacing="0" w:afterAutospacing="0" w:line="580" w:lineRule="exact"/>
        <w:ind w:firstLine="640" w:firstLineChars="200"/>
        <w:rPr>
          <w:rFonts w:hint="eastAsia" w:ascii="仿宋_GB2312" w:hAnsi="仿宋_GB2312" w:eastAsia="仿宋_GB2312" w:cs="Times New Roman"/>
          <w:bCs/>
          <w:color w:val="000000"/>
          <w:kern w:val="0"/>
          <w:sz w:val="32"/>
          <w:szCs w:val="32"/>
          <w:lang w:val="en-US" w:eastAsia="zh-CN" w:bidi="ar-SA"/>
        </w:rPr>
      </w:pPr>
      <w:r>
        <w:rPr>
          <w:rFonts w:hint="eastAsia" w:ascii="仿宋_GB2312" w:hAnsi="仿宋_GB2312" w:eastAsia="仿宋_GB2312" w:cs="Times New Roman"/>
          <w:bCs/>
          <w:color w:val="000000"/>
          <w:kern w:val="0"/>
          <w:sz w:val="32"/>
          <w:szCs w:val="32"/>
          <w:lang w:val="en-US" w:eastAsia="zh-CN" w:bidi="ar-SA"/>
        </w:rPr>
        <w:t>（四）本公告及未尽事宜由绵阳市农业科学研究院负责解释。</w:t>
      </w:r>
    </w:p>
    <w:p>
      <w:pPr>
        <w:pStyle w:val="11"/>
        <w:ind w:firstLine="624"/>
        <w:rPr>
          <w:rFonts w:ascii="仿宋_GB2312" w:hAnsi="仿宋_GB2312" w:eastAsia="仿宋_GB2312"/>
          <w:color w:val="000000"/>
          <w:kern w:val="0"/>
          <w:sz w:val="32"/>
        </w:rPr>
      </w:pPr>
    </w:p>
    <w:p>
      <w:pPr>
        <w:pStyle w:val="11"/>
        <w:ind w:firstLine="624"/>
        <w:rPr>
          <w:rFonts w:hint="eastAsia"/>
        </w:rPr>
      </w:pPr>
    </w:p>
    <w:p>
      <w:pPr>
        <w:pStyle w:val="10"/>
        <w:spacing w:beforeAutospacing="0" w:afterAutospacing="0" w:line="580" w:lineRule="exact"/>
        <w:ind w:firstLine="643" w:firstLineChars="200"/>
        <w:jc w:val="both"/>
        <w:rPr>
          <w:rFonts w:hint="eastAsia" w:ascii="仿宋" w:hAnsi="仿宋" w:eastAsia="仿宋" w:cs="仿宋"/>
          <w:b/>
          <w:bCs/>
          <w:color w:val="000000"/>
          <w:sz w:val="32"/>
        </w:rPr>
      </w:pPr>
      <w:r>
        <w:rPr>
          <w:rFonts w:hint="eastAsia" w:ascii="仿宋" w:hAnsi="仿宋" w:eastAsia="仿宋" w:cs="仿宋"/>
          <w:b/>
          <w:bCs/>
          <w:color w:val="000000"/>
          <w:sz w:val="32"/>
        </w:rPr>
        <w:t>监督举报电话：</w:t>
      </w:r>
    </w:p>
    <w:p>
      <w:pPr>
        <w:overflowPunct w:val="0"/>
        <w:snapToGrid w:val="0"/>
        <w:spacing w:beforeAutospacing="0" w:afterAutospacing="0" w:line="580" w:lineRule="exact"/>
        <w:ind w:firstLine="640" w:firstLineChars="200"/>
        <w:rPr>
          <w:rFonts w:hint="eastAsia" w:ascii="仿宋" w:hAnsi="仿宋" w:eastAsia="仿宋" w:cs="仿宋"/>
          <w:bCs/>
          <w:color w:val="000000"/>
          <w:kern w:val="0"/>
          <w:sz w:val="32"/>
          <w:szCs w:val="32"/>
          <w:lang w:val="en-US" w:eastAsia="zh-CN" w:bidi="ar-SA"/>
        </w:rPr>
      </w:pPr>
      <w:r>
        <w:rPr>
          <w:rFonts w:hint="eastAsia" w:ascii="仿宋" w:hAnsi="仿宋" w:eastAsia="仿宋" w:cs="仿宋"/>
          <w:bCs/>
          <w:color w:val="000000"/>
          <w:kern w:val="0"/>
          <w:sz w:val="32"/>
          <w:szCs w:val="32"/>
          <w:lang w:val="en-US" w:eastAsia="zh-CN" w:bidi="ar-SA"/>
        </w:rPr>
        <w:t>绵阳市纪委监委驻市委组织部纪检监察组 0816-2540372</w:t>
      </w:r>
    </w:p>
    <w:p>
      <w:pPr>
        <w:overflowPunct w:val="0"/>
        <w:snapToGrid w:val="0"/>
        <w:spacing w:beforeAutospacing="0" w:afterAutospacing="0" w:line="580" w:lineRule="exact"/>
        <w:ind w:firstLine="643" w:firstLineChars="200"/>
        <w:rPr>
          <w:rFonts w:hint="eastAsia" w:ascii="仿宋_GB2312" w:hAnsi="仿宋_GB2312" w:eastAsia="仿宋_GB2312"/>
          <w:b/>
          <w:color w:val="000000"/>
          <w:sz w:val="32"/>
          <w:szCs w:val="32"/>
        </w:rPr>
      </w:pPr>
      <w:r>
        <w:rPr>
          <w:rFonts w:hint="eastAsia" w:ascii="仿宋_GB2312" w:hAnsi="仿宋_GB2312" w:eastAsia="仿宋_GB2312"/>
          <w:b/>
          <w:color w:val="000000"/>
          <w:sz w:val="32"/>
          <w:szCs w:val="32"/>
        </w:rPr>
        <w:t>咨询电话：</w:t>
      </w:r>
    </w:p>
    <w:p>
      <w:pPr>
        <w:overflowPunct w:val="0"/>
        <w:snapToGrid w:val="0"/>
        <w:spacing w:beforeAutospacing="0" w:afterAutospacing="0" w:line="580" w:lineRule="exact"/>
        <w:rPr>
          <w:rFonts w:hint="eastAsia" w:ascii="仿宋" w:hAnsi="仿宋" w:eastAsia="仿宋" w:cs="仿宋"/>
          <w:color w:val="333333"/>
          <w:kern w:val="0"/>
          <w:sz w:val="30"/>
          <w:szCs w:val="30"/>
        </w:rPr>
      </w:pPr>
      <w:r>
        <w:rPr>
          <w:rFonts w:hint="eastAsia" w:ascii="方正仿宋_GBK" w:hAnsi="方正仿宋_GBK" w:eastAsia="方正仿宋_GBK"/>
          <w:color w:val="333333"/>
          <w:kern w:val="0"/>
          <w:sz w:val="30"/>
          <w:szCs w:val="30"/>
        </w:rPr>
        <w:t xml:space="preserve"> </w:t>
      </w:r>
      <w:r>
        <w:rPr>
          <w:rFonts w:ascii="方正仿宋_GBK" w:hAnsi="方正仿宋_GBK" w:eastAsia="方正仿宋_GBK"/>
          <w:color w:val="333333"/>
          <w:kern w:val="0"/>
          <w:sz w:val="30"/>
          <w:szCs w:val="30"/>
        </w:rPr>
        <w:t xml:space="preserve">   </w:t>
      </w:r>
      <w:r>
        <w:rPr>
          <w:rFonts w:hint="eastAsia" w:ascii="仿宋" w:hAnsi="仿宋" w:eastAsia="仿宋" w:cs="仿宋"/>
          <w:color w:val="333333"/>
          <w:kern w:val="0"/>
          <w:sz w:val="30"/>
          <w:szCs w:val="30"/>
        </w:rPr>
        <w:t>绵阳市农业科学研究院党委办公室：0816-2822112</w:t>
      </w:r>
    </w:p>
    <w:p>
      <w:pPr>
        <w:spacing w:beforeAutospacing="0" w:afterAutospacing="0" w:line="580" w:lineRule="exact"/>
        <w:ind w:left="1918" w:leftChars="304" w:hanging="1280" w:hangingChars="400"/>
        <w:rPr>
          <w:rFonts w:hint="eastAsia" w:ascii="仿宋" w:hAnsi="仿宋" w:eastAsia="仿宋" w:cs="仿宋"/>
          <w:spacing w:val="7"/>
          <w:sz w:val="32"/>
          <w:szCs w:val="32"/>
          <w:shd w:val="clear" w:color="auto" w:fill="FFFFFF"/>
        </w:rPr>
      </w:pPr>
      <w:r>
        <w:rPr>
          <w:rFonts w:hint="eastAsia" w:ascii="仿宋_GB2312" w:hAnsi="仿宋_GB2312" w:eastAsia="仿宋_GB2312"/>
          <w:bCs/>
          <w:color w:val="000000"/>
          <w:sz w:val="32"/>
          <w:szCs w:val="32"/>
        </w:rPr>
        <w:t>附件：</w:t>
      </w:r>
      <w:r>
        <w:rPr>
          <w:rFonts w:hint="eastAsia" w:ascii="仿宋" w:hAnsi="仿宋" w:eastAsia="仿宋" w:cs="仿宋"/>
          <w:bCs/>
          <w:color w:val="000000"/>
          <w:sz w:val="32"/>
          <w:szCs w:val="32"/>
        </w:rPr>
        <w:t>1.</w:t>
      </w:r>
      <w:r>
        <w:rPr>
          <w:rFonts w:hint="eastAsia" w:ascii="仿宋" w:hAnsi="仿宋" w:eastAsia="仿宋" w:cs="仿宋"/>
          <w:spacing w:val="7"/>
          <w:sz w:val="32"/>
          <w:szCs w:val="32"/>
          <w:shd w:val="clear" w:color="auto" w:fill="FFFFFF"/>
        </w:rPr>
        <w:t>绵阳市农业科学研究院2023年上半年公开考核招聘高层次人才岗位和条件一览表（重庆场）</w:t>
      </w:r>
    </w:p>
    <w:p>
      <w:pPr>
        <w:spacing w:beforeAutospacing="0" w:afterAutospacing="0" w:line="580" w:lineRule="exact"/>
        <w:ind w:left="1930" w:leftChars="760" w:hanging="334" w:hangingChars="100"/>
        <w:rPr>
          <w:rFonts w:hint="eastAsia" w:ascii="仿宋" w:hAnsi="仿宋" w:eastAsia="仿宋" w:cs="仿宋"/>
          <w:color w:val="000000"/>
          <w:sz w:val="32"/>
        </w:rPr>
      </w:pPr>
      <w:bookmarkStart w:id="0" w:name="_GoBack"/>
      <w:bookmarkEnd w:id="0"/>
      <w:r>
        <w:rPr>
          <w:rFonts w:hint="eastAsia" w:ascii="仿宋" w:hAnsi="仿宋" w:eastAsia="仿宋" w:cs="仿宋"/>
          <w:spacing w:val="7"/>
          <w:sz w:val="32"/>
          <w:szCs w:val="32"/>
          <w:shd w:val="clear" w:color="auto" w:fill="FFFFFF"/>
          <w:lang w:val="en-US" w:eastAsia="zh-CN"/>
        </w:rPr>
        <w:t>2.</w:t>
      </w:r>
      <w:r>
        <w:rPr>
          <w:rFonts w:hint="eastAsia" w:ascii="仿宋" w:hAnsi="仿宋" w:eastAsia="仿宋" w:cs="仿宋"/>
          <w:color w:val="000000"/>
          <w:sz w:val="32"/>
          <w:lang w:val="en-US" w:eastAsia="zh-CN"/>
        </w:rPr>
        <w:t xml:space="preserve"> </w:t>
      </w:r>
      <w:r>
        <w:rPr>
          <w:rFonts w:hint="eastAsia" w:ascii="仿宋" w:hAnsi="仿宋" w:eastAsia="仿宋" w:cs="仿宋"/>
          <w:color w:val="000000"/>
          <w:sz w:val="32"/>
        </w:rPr>
        <w:t>绵阳市农业科学研究院2023年上半年公开考核招聘高层次人才报名审核表</w:t>
      </w:r>
    </w:p>
    <w:p>
      <w:pPr>
        <w:overflowPunct w:val="0"/>
        <w:snapToGrid w:val="0"/>
        <w:spacing w:beforeAutospacing="0" w:afterAutospacing="0" w:line="580" w:lineRule="exact"/>
        <w:rPr>
          <w:rFonts w:hint="eastAsia" w:ascii="仿宋_GB2312" w:hAnsi="Times New Roman" w:eastAsia="仿宋_GB2312"/>
          <w:bCs/>
          <w:color w:val="000000"/>
          <w:sz w:val="32"/>
          <w:szCs w:val="32"/>
        </w:rPr>
      </w:pPr>
    </w:p>
    <w:p>
      <w:pPr>
        <w:overflowPunct w:val="0"/>
        <w:snapToGrid w:val="0"/>
        <w:spacing w:beforeAutospacing="0" w:afterAutospacing="0" w:line="580" w:lineRule="exact"/>
        <w:ind w:firstLine="640" w:firstLineChars="200"/>
        <w:jc w:val="righ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绵阳市农业科学研究院</w:t>
      </w:r>
    </w:p>
    <w:p>
      <w:pPr>
        <w:overflowPunct w:val="0"/>
        <w:snapToGrid w:val="0"/>
        <w:spacing w:beforeAutospacing="0" w:afterAutospacing="0" w:line="580" w:lineRule="exact"/>
        <w:ind w:firstLine="6080" w:firstLineChars="1900"/>
        <w:rPr>
          <w:rFonts w:hint="eastAsia" w:ascii="仿宋_GB2312" w:hAnsi="仿宋_GB2312" w:eastAsia="仿宋_GB2312"/>
          <w:color w:val="000000"/>
          <w:sz w:val="32"/>
          <w:szCs w:val="32"/>
        </w:rPr>
        <w:sectPr>
          <w:pgSz w:w="11906" w:h="16838"/>
          <w:pgMar w:top="1440" w:right="1588" w:bottom="1440" w:left="1474" w:header="851" w:footer="992" w:gutter="0"/>
          <w:paperSrc w:first="48" w:other="48"/>
          <w:cols w:space="720" w:num="1"/>
          <w:docGrid w:linePitch="312" w:charSpace="0"/>
        </w:sectPr>
      </w:pPr>
      <w:r>
        <w:rPr>
          <w:rFonts w:hint="eastAsia" w:ascii="仿宋_GB2312" w:hAnsi="仿宋_GB2312" w:eastAsia="仿宋_GB2312"/>
          <w:color w:val="000000"/>
          <w:sz w:val="32"/>
          <w:szCs w:val="32"/>
        </w:rPr>
        <w:t>2023年4月</w:t>
      </w:r>
      <w:r>
        <w:rPr>
          <w:rFonts w:hint="eastAsia" w:ascii="仿宋_GB2312" w:hAnsi="仿宋_GB2312" w:eastAsia="仿宋_GB2312"/>
          <w:color w:val="000000"/>
          <w:sz w:val="32"/>
          <w:szCs w:val="32"/>
          <w:lang w:val="en-US" w:eastAsia="zh-CN"/>
        </w:rPr>
        <w:t>17</w:t>
      </w:r>
      <w:r>
        <w:rPr>
          <w:rFonts w:hint="eastAsia" w:ascii="仿宋_GB2312" w:hAnsi="仿宋_GB2312" w:eastAsia="仿宋_GB2312"/>
          <w:color w:val="000000"/>
          <w:sz w:val="32"/>
          <w:szCs w:val="32"/>
        </w:rPr>
        <w:t>日</w:t>
      </w:r>
    </w:p>
    <w:p>
      <w:pPr>
        <w:rPr>
          <w:rFonts w:hint="eastAsia" w:ascii="宋体" w:hAnsi="宋体"/>
          <w:sz w:val="24"/>
        </w:rPr>
      </w:pPr>
      <w:r>
        <w:rPr>
          <w:rFonts w:hint="eastAsia" w:ascii="宋体" w:hAnsi="宋体"/>
          <w:sz w:val="24"/>
        </w:rPr>
        <w:t>附件1</w:t>
      </w:r>
    </w:p>
    <w:p>
      <w:pPr>
        <w:jc w:val="center"/>
        <w:rPr>
          <w:b/>
          <w:sz w:val="30"/>
        </w:rPr>
      </w:pPr>
    </w:p>
    <w:p>
      <w:pPr>
        <w:jc w:val="center"/>
        <w:rPr>
          <w:rFonts w:hint="eastAsia"/>
          <w:b/>
          <w:sz w:val="30"/>
        </w:rPr>
      </w:pPr>
      <w:r>
        <w:rPr>
          <w:rFonts w:hint="eastAsia"/>
          <w:b/>
          <w:sz w:val="30"/>
        </w:rPr>
        <w:t>绵阳市农业科学研究院2023年上半年公开考核招聘高层次人才岗位和条件一览表（重庆场）</w:t>
      </w:r>
    </w:p>
    <w:tbl>
      <w:tblPr>
        <w:tblStyle w:val="3"/>
        <w:tblpPr w:leftFromText="180" w:rightFromText="180" w:vertAnchor="page" w:horzAnchor="page" w:tblpX="1885" w:tblpY="2771"/>
        <w:tblOverlap w:val="never"/>
        <w:tblW w:w="12697" w:type="dxa"/>
        <w:tblInd w:w="0" w:type="dxa"/>
        <w:tblLayout w:type="autofit"/>
        <w:tblCellMar>
          <w:top w:w="0" w:type="dxa"/>
          <w:left w:w="108" w:type="dxa"/>
          <w:bottom w:w="0" w:type="dxa"/>
          <w:right w:w="108" w:type="dxa"/>
        </w:tblCellMar>
      </w:tblPr>
      <w:tblGrid>
        <w:gridCol w:w="1222"/>
        <w:gridCol w:w="1011"/>
        <w:gridCol w:w="757"/>
        <w:gridCol w:w="819"/>
        <w:gridCol w:w="1451"/>
        <w:gridCol w:w="1350"/>
        <w:gridCol w:w="1260"/>
        <w:gridCol w:w="1695"/>
        <w:gridCol w:w="1620"/>
        <w:gridCol w:w="1512"/>
      </w:tblGrid>
      <w:tr>
        <w:tblPrEx>
          <w:tblCellMar>
            <w:top w:w="0" w:type="dxa"/>
            <w:left w:w="108" w:type="dxa"/>
            <w:bottom w:w="0" w:type="dxa"/>
            <w:right w:w="108" w:type="dxa"/>
          </w:tblCellMar>
        </w:tblPrEx>
        <w:trPr>
          <w:cantSplit/>
          <w:trHeight w:val="621" w:hRule="atLeast"/>
        </w:trPr>
        <w:tc>
          <w:tcPr>
            <w:tcW w:w="122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招聘单位</w:t>
            </w:r>
          </w:p>
        </w:tc>
        <w:tc>
          <w:tcPr>
            <w:tcW w:w="176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招聘岗位</w:t>
            </w:r>
          </w:p>
        </w:tc>
        <w:tc>
          <w:tcPr>
            <w:tcW w:w="8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招聘人数（人）</w:t>
            </w:r>
          </w:p>
        </w:tc>
        <w:tc>
          <w:tcPr>
            <w:tcW w:w="737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资格条件</w:t>
            </w:r>
          </w:p>
        </w:tc>
        <w:tc>
          <w:tcPr>
            <w:tcW w:w="1512" w:type="dxa"/>
            <w:vMerge w:val="restart"/>
            <w:tcBorders>
              <w:top w:val="single" w:color="000000" w:sz="4" w:space="0"/>
              <w:left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备注</w:t>
            </w:r>
          </w:p>
        </w:tc>
      </w:tr>
      <w:tr>
        <w:tblPrEx>
          <w:tblCellMar>
            <w:top w:w="0" w:type="dxa"/>
            <w:left w:w="108" w:type="dxa"/>
            <w:bottom w:w="0" w:type="dxa"/>
            <w:right w:w="108" w:type="dxa"/>
          </w:tblCellMar>
        </w:tblPrEx>
        <w:trPr>
          <w:cantSplit/>
          <w:trHeight w:val="993" w:hRule="atLeast"/>
        </w:trPr>
        <w:tc>
          <w:tcPr>
            <w:tcW w:w="12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color w:val="000000"/>
                <w:sz w:val="20"/>
              </w:rPr>
            </w:pP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岗位名称</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岗位类别</w:t>
            </w:r>
          </w:p>
        </w:tc>
        <w:tc>
          <w:tcPr>
            <w:tcW w:w="8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b/>
                <w:color w:val="000000"/>
                <w:sz w:val="20"/>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年龄</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学历</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学位</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专业</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b/>
                <w:color w:val="000000"/>
                <w:kern w:val="0"/>
                <w:sz w:val="20"/>
              </w:rPr>
            </w:pPr>
            <w:r>
              <w:rPr>
                <w:rFonts w:hint="eastAsia" w:ascii="宋体" w:hAnsi="宋体"/>
                <w:b/>
                <w:color w:val="000000"/>
                <w:kern w:val="0"/>
                <w:sz w:val="20"/>
              </w:rPr>
              <w:t>其他（包括高职称人才、高技能人才等需求）</w:t>
            </w:r>
          </w:p>
        </w:tc>
        <w:tc>
          <w:tcPr>
            <w:tcW w:w="1512" w:type="dxa"/>
            <w:vMerge w:val="continue"/>
            <w:tcBorders>
              <w:left w:val="single" w:color="000000" w:sz="4" w:space="0"/>
              <w:bottom w:val="single" w:color="000000" w:sz="4" w:space="0"/>
              <w:right w:val="single" w:color="000000" w:sz="4" w:space="0"/>
            </w:tcBorders>
            <w:noWrap/>
            <w:vAlign w:val="center"/>
          </w:tcPr>
          <w:p>
            <w:pPr>
              <w:widowControl/>
              <w:jc w:val="center"/>
              <w:rPr>
                <w:rFonts w:ascii="宋体" w:hAnsi="宋体"/>
                <w:b/>
                <w:color w:val="000000"/>
                <w:kern w:val="0"/>
                <w:sz w:val="20"/>
              </w:rPr>
            </w:pPr>
          </w:p>
        </w:tc>
      </w:tr>
      <w:tr>
        <w:tblPrEx>
          <w:tblCellMar>
            <w:top w:w="0" w:type="dxa"/>
            <w:left w:w="108" w:type="dxa"/>
            <w:bottom w:w="0" w:type="dxa"/>
            <w:right w:w="108" w:type="dxa"/>
          </w:tblCellMar>
        </w:tblPrEx>
        <w:trPr>
          <w:trHeight w:val="3448" w:hRule="atLeast"/>
        </w:trPr>
        <w:tc>
          <w:tcPr>
            <w:tcW w:w="122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绵阳市农业科学研究院</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作物研究、畜禽水产研究</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专业技术</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5</w:t>
            </w:r>
          </w:p>
        </w:tc>
        <w:tc>
          <w:tcPr>
            <w:tcW w:w="145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olor w:val="000000"/>
                <w:kern w:val="0"/>
                <w:sz w:val="20"/>
              </w:rPr>
            </w:pPr>
            <w:r>
              <w:rPr>
                <w:rFonts w:hint="eastAsia" w:ascii="宋体" w:hAnsi="宋体"/>
                <w:color w:val="000000"/>
                <w:kern w:val="0"/>
                <w:sz w:val="20"/>
              </w:rPr>
              <w:t>1982年3月1</w:t>
            </w:r>
            <w:r>
              <w:rPr>
                <w:rFonts w:ascii="宋体" w:hAnsi="宋体"/>
                <w:color w:val="000000"/>
                <w:kern w:val="0"/>
                <w:sz w:val="20"/>
              </w:rPr>
              <w:t>7</w:t>
            </w:r>
            <w:r>
              <w:rPr>
                <w:rFonts w:hint="eastAsia" w:ascii="宋体" w:hAnsi="宋体"/>
                <w:color w:val="000000"/>
                <w:kern w:val="0"/>
                <w:sz w:val="20"/>
              </w:rPr>
              <w:t>日以后出生； 取得正高职称资格者可放宽到1977年3月1</w:t>
            </w:r>
            <w:r>
              <w:rPr>
                <w:rFonts w:ascii="宋体" w:hAnsi="宋体"/>
                <w:color w:val="000000"/>
                <w:kern w:val="0"/>
                <w:sz w:val="20"/>
              </w:rPr>
              <w:t>7</w:t>
            </w:r>
            <w:r>
              <w:rPr>
                <w:rFonts w:hint="eastAsia" w:ascii="宋体" w:hAnsi="宋体"/>
                <w:color w:val="000000"/>
                <w:kern w:val="0"/>
                <w:sz w:val="20"/>
              </w:rPr>
              <w:t>日以后出生。</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博士研究生；取得正高职称资格者放宽到本科及以上</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取得学历相应学位</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color w:val="000000"/>
                <w:kern w:val="0"/>
                <w:sz w:val="20"/>
              </w:rPr>
            </w:pPr>
            <w:r>
              <w:rPr>
                <w:rFonts w:hint="eastAsia" w:ascii="宋体" w:hAnsi="宋体"/>
                <w:color w:val="000000"/>
                <w:kern w:val="0"/>
                <w:sz w:val="20"/>
              </w:rPr>
              <w:t>作物遗传育种、生物化学与分子生物学、作物栽培学与耕作学、微生物学、蔬菜学、 动物遗传育种与繁殖</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动物遗传育种与繁殖专业要求：家禽研究方向，有家禽育种经验者优先。</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olor w:val="000000"/>
                <w:kern w:val="0"/>
                <w:sz w:val="20"/>
              </w:rPr>
            </w:pPr>
            <w:r>
              <w:rPr>
                <w:rFonts w:hint="eastAsia" w:ascii="宋体" w:hAnsi="宋体"/>
                <w:color w:val="000000"/>
                <w:kern w:val="0"/>
                <w:sz w:val="20"/>
              </w:rPr>
              <w:t>取得正高职称资格者对专业不作要求，须从事作物遗传育种相关工作经历。</w:t>
            </w:r>
          </w:p>
        </w:tc>
      </w:tr>
    </w:tbl>
    <w:p>
      <w:pPr>
        <w:rPr>
          <w:sz w:val="28"/>
          <w:szCs w:val="28"/>
        </w:rPr>
      </w:pPr>
    </w:p>
    <w:p>
      <w:pPr>
        <w:rPr>
          <w:sz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60" w:firstLineChars="200"/>
        <w:rPr>
          <w:rFonts w:ascii="宋体" w:hAnsi="宋体"/>
          <w:color w:val="333333"/>
          <w:kern w:val="0"/>
          <w:sz w:val="23"/>
          <w:szCs w:val="23"/>
        </w:rPr>
      </w:pPr>
    </w:p>
    <w:p>
      <w:pPr>
        <w:ind w:firstLine="460" w:firstLineChars="200"/>
        <w:rPr>
          <w:rFonts w:hint="eastAsia" w:ascii="宋体" w:hAnsi="宋体"/>
          <w:color w:val="333333"/>
          <w:kern w:val="0"/>
          <w:sz w:val="23"/>
          <w:szCs w:val="23"/>
        </w:rPr>
        <w:sectPr>
          <w:pgSz w:w="16838" w:h="11906" w:orient="landscape"/>
          <w:pgMar w:top="1474" w:right="1440" w:bottom="1588" w:left="1440" w:header="851" w:footer="992" w:gutter="0"/>
          <w:paperSrc w:first="48" w:other="48"/>
          <w:cols w:space="720" w:num="1"/>
          <w:docGrid w:linePitch="312" w:charSpace="0"/>
        </w:sectPr>
      </w:pPr>
      <w:r>
        <w:rPr>
          <w:rFonts w:hint="eastAsia" w:ascii="宋体" w:hAnsi="宋体"/>
          <w:color w:val="333333"/>
          <w:kern w:val="0"/>
          <w:sz w:val="23"/>
          <w:szCs w:val="23"/>
        </w:rPr>
        <w:t>说明：2023年应届毕业生，应在2023年7月31日前取得相应学历、学位证书</w:t>
      </w:r>
      <w:r>
        <w:rPr>
          <w:rFonts w:hint="eastAsia"/>
          <w:sz w:val="28"/>
          <w:szCs w:val="28"/>
        </w:rPr>
        <w:t>，</w:t>
      </w:r>
      <w:r>
        <w:rPr>
          <w:rFonts w:hint="eastAsia" w:ascii="宋体" w:hAnsi="宋体"/>
          <w:color w:val="333333"/>
          <w:kern w:val="0"/>
          <w:sz w:val="23"/>
          <w:szCs w:val="23"/>
        </w:rPr>
        <w:t>其他报考者必须在报名时取得符合岗位条件要求的国家承认学历的毕业证、学位证书和专业技术职务资格证书</w:t>
      </w:r>
    </w:p>
    <w:p>
      <w:pPr>
        <w:widowControl/>
        <w:spacing w:beforeAutospacing="0" w:afterAutospacing="0" w:line="560" w:lineRule="exact"/>
        <w:jc w:val="left"/>
        <w:rPr>
          <w:rFonts w:hint="eastAsia" w:ascii="宋体" w:hAnsi="宋体"/>
          <w:color w:val="000000"/>
          <w:kern w:val="0"/>
          <w:sz w:val="24"/>
        </w:rPr>
      </w:pPr>
      <w:r>
        <w:rPr>
          <w:rFonts w:hint="eastAsia" w:ascii="宋体" w:hAnsi="宋体"/>
          <w:color w:val="000000"/>
          <w:kern w:val="0"/>
          <w:sz w:val="24"/>
        </w:rPr>
        <w:t>附件2</w:t>
      </w:r>
    </w:p>
    <w:p>
      <w:pPr>
        <w:pStyle w:val="8"/>
      </w:pPr>
    </w:p>
    <w:p>
      <w:pPr>
        <w:widowControl/>
        <w:spacing w:beforeAutospacing="0" w:afterAutospacing="0"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方正小标宋简体" w:eastAsia="方正小标宋简体"/>
          <w:color w:val="000000"/>
          <w:kern w:val="0"/>
          <w:sz w:val="44"/>
          <w:szCs w:val="44"/>
        </w:rPr>
        <w:t>绵阳市农业科学研究院2023年上半年公开考核招聘高层次人才报名审核表</w:t>
      </w:r>
    </w:p>
    <w:p>
      <w:pPr>
        <w:pStyle w:val="19"/>
      </w:pPr>
    </w:p>
    <w:tbl>
      <w:tblPr>
        <w:tblStyle w:val="3"/>
        <w:tblW w:w="9472" w:type="dxa"/>
        <w:jc w:val="center"/>
        <w:tblLayout w:type="fixed"/>
        <w:tblCellMar>
          <w:top w:w="0" w:type="dxa"/>
          <w:left w:w="0" w:type="dxa"/>
          <w:bottom w:w="0" w:type="dxa"/>
          <w:right w:w="0" w:type="dxa"/>
        </w:tblCellMar>
      </w:tblPr>
      <w:tblGrid>
        <w:gridCol w:w="1306"/>
        <w:gridCol w:w="851"/>
        <w:gridCol w:w="474"/>
        <w:gridCol w:w="376"/>
        <w:gridCol w:w="739"/>
        <w:gridCol w:w="253"/>
        <w:gridCol w:w="851"/>
        <w:gridCol w:w="142"/>
        <w:gridCol w:w="815"/>
        <w:gridCol w:w="177"/>
        <w:gridCol w:w="1416"/>
        <w:gridCol w:w="2072"/>
      </w:tblGrid>
      <w:tr>
        <w:tblPrEx>
          <w:tblCellMar>
            <w:top w:w="0" w:type="dxa"/>
            <w:left w:w="0" w:type="dxa"/>
            <w:bottom w:w="0" w:type="dxa"/>
            <w:right w:w="0" w:type="dxa"/>
          </w:tblCellMar>
        </w:tblPrEx>
        <w:trPr>
          <w:cantSplit/>
          <w:trHeight w:val="737"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姓  名</w:t>
            </w:r>
          </w:p>
        </w:tc>
        <w:tc>
          <w:tcPr>
            <w:tcW w:w="132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1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性  别</w:t>
            </w:r>
          </w:p>
        </w:tc>
        <w:tc>
          <w:tcPr>
            <w:tcW w:w="1104"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出生年月</w:t>
            </w:r>
          </w:p>
        </w:tc>
        <w:tc>
          <w:tcPr>
            <w:tcW w:w="141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c>
          <w:tcPr>
            <w:tcW w:w="2072"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hint="eastAsia" w:ascii="宋体" w:hAnsi="宋体"/>
                <w:kern w:val="0"/>
                <w:szCs w:val="21"/>
              </w:rPr>
            </w:pPr>
            <w:r>
              <w:rPr>
                <w:rFonts w:hint="eastAsia" w:ascii="宋体" w:hAnsi="宋体"/>
                <w:kern w:val="0"/>
                <w:szCs w:val="21"/>
              </w:rPr>
              <w:t>照</w:t>
            </w:r>
          </w:p>
          <w:p>
            <w:pPr>
              <w:widowControl/>
              <w:spacing w:beforeAutospacing="0" w:afterAutospacing="0" w:line="228" w:lineRule="atLeast"/>
              <w:jc w:val="center"/>
              <w:rPr>
                <w:rFonts w:hint="eastAsia" w:ascii="宋体" w:hAnsi="宋体"/>
                <w:kern w:val="0"/>
                <w:szCs w:val="21"/>
              </w:rPr>
            </w:pPr>
            <w:r>
              <w:rPr>
                <w:rFonts w:hint="eastAsia" w:ascii="宋体" w:hAnsi="宋体"/>
                <w:kern w:val="0"/>
                <w:szCs w:val="21"/>
              </w:rPr>
              <w:t>片</w:t>
            </w:r>
          </w:p>
        </w:tc>
      </w:tr>
      <w:tr>
        <w:tblPrEx>
          <w:tblCellMar>
            <w:top w:w="0" w:type="dxa"/>
            <w:left w:w="0" w:type="dxa"/>
            <w:bottom w:w="0" w:type="dxa"/>
            <w:right w:w="0" w:type="dxa"/>
          </w:tblCellMar>
        </w:tblPrEx>
        <w:trPr>
          <w:cantSplit/>
          <w:trHeight w:val="737"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民  族</w:t>
            </w:r>
          </w:p>
        </w:tc>
        <w:tc>
          <w:tcPr>
            <w:tcW w:w="132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1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政治面貌</w:t>
            </w:r>
          </w:p>
        </w:tc>
        <w:tc>
          <w:tcPr>
            <w:tcW w:w="1104"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入党时间</w:t>
            </w:r>
          </w:p>
        </w:tc>
        <w:tc>
          <w:tcPr>
            <w:tcW w:w="141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c>
          <w:tcPr>
            <w:tcW w:w="2072"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kern w:val="0"/>
                <w:sz w:val="14"/>
                <w:szCs w:val="14"/>
              </w:rPr>
            </w:pPr>
          </w:p>
        </w:tc>
      </w:tr>
      <w:tr>
        <w:tblPrEx>
          <w:tblCellMar>
            <w:top w:w="0" w:type="dxa"/>
            <w:left w:w="0" w:type="dxa"/>
            <w:bottom w:w="0" w:type="dxa"/>
            <w:right w:w="0" w:type="dxa"/>
          </w:tblCellMar>
        </w:tblPrEx>
        <w:trPr>
          <w:cantSplit/>
          <w:trHeight w:val="737"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婚姻状况</w:t>
            </w:r>
          </w:p>
        </w:tc>
        <w:tc>
          <w:tcPr>
            <w:tcW w:w="132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1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户  籍</w:t>
            </w:r>
          </w:p>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所 在 地</w:t>
            </w:r>
          </w:p>
        </w:tc>
        <w:tc>
          <w:tcPr>
            <w:tcW w:w="1104"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ascii="宋体" w:hAnsi="宋体"/>
                <w:kern w:val="0"/>
                <w:sz w:val="14"/>
                <w:szCs w:val="14"/>
              </w:rPr>
            </w:pP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参加工作</w:t>
            </w:r>
          </w:p>
          <w:p>
            <w:pPr>
              <w:widowControl/>
              <w:spacing w:beforeAutospacing="0" w:afterAutospacing="0" w:line="240" w:lineRule="exact"/>
              <w:jc w:val="center"/>
              <w:rPr>
                <w:rFonts w:hint="eastAsia" w:ascii="宋体" w:hAnsi="宋体"/>
                <w:kern w:val="0"/>
                <w:szCs w:val="21"/>
              </w:rPr>
            </w:pPr>
            <w:r>
              <w:rPr>
                <w:rFonts w:hint="eastAsia" w:ascii="宋体" w:hAnsi="宋体"/>
                <w:kern w:val="0"/>
                <w:szCs w:val="21"/>
              </w:rPr>
              <w:t>时    间</w:t>
            </w:r>
          </w:p>
        </w:tc>
        <w:tc>
          <w:tcPr>
            <w:tcW w:w="141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c>
          <w:tcPr>
            <w:tcW w:w="2072"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kern w:val="0"/>
                <w:sz w:val="14"/>
                <w:szCs w:val="14"/>
              </w:rPr>
            </w:pPr>
          </w:p>
        </w:tc>
      </w:tr>
      <w:tr>
        <w:tblPrEx>
          <w:tblCellMar>
            <w:top w:w="0" w:type="dxa"/>
            <w:left w:w="0" w:type="dxa"/>
            <w:bottom w:w="0" w:type="dxa"/>
            <w:right w:w="0" w:type="dxa"/>
          </w:tblCellMar>
        </w:tblPrEx>
        <w:trPr>
          <w:cantSplit/>
          <w:trHeight w:val="983"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机关事业单位在编在职</w:t>
            </w:r>
          </w:p>
          <w:p>
            <w:pPr>
              <w:widowControl/>
              <w:spacing w:before="50"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（是/否）</w:t>
            </w:r>
          </w:p>
        </w:tc>
        <w:tc>
          <w:tcPr>
            <w:tcW w:w="132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50" w:beforeAutospacing="0" w:afterAutospacing="0" w:line="228" w:lineRule="atLeast"/>
              <w:jc w:val="center"/>
              <w:rPr>
                <w:rFonts w:ascii="宋体" w:hAnsi="宋体"/>
                <w:kern w:val="0"/>
                <w:sz w:val="14"/>
                <w:szCs w:val="14"/>
              </w:rPr>
            </w:pPr>
          </w:p>
        </w:tc>
        <w:tc>
          <w:tcPr>
            <w:tcW w:w="1115"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50" w:beforeAutospacing="0" w:afterAutospacing="0" w:line="240" w:lineRule="exact"/>
              <w:jc w:val="center"/>
              <w:rPr>
                <w:rFonts w:hint="eastAsia" w:ascii="宋体" w:hAnsi="宋体"/>
                <w:kern w:val="0"/>
                <w:szCs w:val="21"/>
              </w:rPr>
            </w:pPr>
            <w:r>
              <w:rPr>
                <w:rFonts w:hint="eastAsia" w:ascii="宋体" w:hAnsi="宋体"/>
                <w:kern w:val="0"/>
                <w:szCs w:val="21"/>
              </w:rPr>
              <w:t>专业技术</w:t>
            </w:r>
          </w:p>
          <w:p>
            <w:pPr>
              <w:widowControl/>
              <w:spacing w:before="50" w:beforeAutospacing="0" w:afterAutospacing="0" w:line="240" w:lineRule="exact"/>
              <w:jc w:val="center"/>
              <w:rPr>
                <w:rFonts w:hint="eastAsia" w:ascii="宋体" w:hAnsi="宋体"/>
                <w:kern w:val="0"/>
                <w:szCs w:val="21"/>
              </w:rPr>
            </w:pPr>
            <w:r>
              <w:rPr>
                <w:rFonts w:hint="eastAsia" w:ascii="宋体" w:hAnsi="宋体"/>
                <w:kern w:val="0"/>
                <w:szCs w:val="21"/>
              </w:rPr>
              <w:t>职    称</w:t>
            </w:r>
          </w:p>
        </w:tc>
        <w:tc>
          <w:tcPr>
            <w:tcW w:w="1104"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50" w:beforeAutospacing="0" w:afterAutospacing="0" w:line="240" w:lineRule="exact"/>
              <w:jc w:val="center"/>
              <w:rPr>
                <w:rFonts w:ascii="宋体" w:hAnsi="宋体"/>
                <w:kern w:val="0"/>
                <w:sz w:val="14"/>
                <w:szCs w:val="14"/>
              </w:rPr>
            </w:pPr>
          </w:p>
        </w:tc>
        <w:tc>
          <w:tcPr>
            <w:tcW w:w="1134" w:type="dxa"/>
            <w:gridSpan w:val="3"/>
            <w:tcBorders>
              <w:left w:val="single" w:color="000000" w:sz="8" w:space="0"/>
              <w:bottom w:val="single" w:color="000000" w:sz="8" w:space="0"/>
              <w:right w:val="single" w:color="000000" w:sz="8" w:space="0"/>
            </w:tcBorders>
            <w:noWrap/>
            <w:vAlign w:val="center"/>
          </w:tcPr>
          <w:p>
            <w:pPr>
              <w:widowControl/>
              <w:spacing w:before="50" w:beforeAutospacing="0" w:afterAutospacing="0" w:line="240" w:lineRule="exact"/>
              <w:jc w:val="center"/>
              <w:rPr>
                <w:rFonts w:hint="eastAsia" w:ascii="宋体" w:hAnsi="宋体"/>
                <w:kern w:val="0"/>
                <w:szCs w:val="21"/>
              </w:rPr>
            </w:pPr>
            <w:r>
              <w:rPr>
                <w:rFonts w:hint="eastAsia" w:ascii="宋体" w:hAnsi="宋体"/>
                <w:kern w:val="0"/>
                <w:szCs w:val="21"/>
              </w:rPr>
              <w:t>取得专业技术职称时间</w:t>
            </w:r>
          </w:p>
        </w:tc>
        <w:tc>
          <w:tcPr>
            <w:tcW w:w="1416" w:type="dxa"/>
            <w:tcBorders>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c>
          <w:tcPr>
            <w:tcW w:w="2072"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hAnsi="宋体"/>
                <w:kern w:val="0"/>
                <w:sz w:val="14"/>
                <w:szCs w:val="14"/>
              </w:rPr>
            </w:pPr>
          </w:p>
        </w:tc>
      </w:tr>
      <w:tr>
        <w:tblPrEx>
          <w:tblCellMar>
            <w:top w:w="0" w:type="dxa"/>
            <w:left w:w="0" w:type="dxa"/>
            <w:bottom w:w="0" w:type="dxa"/>
            <w:right w:w="0" w:type="dxa"/>
          </w:tblCellMar>
        </w:tblPrEx>
        <w:trPr>
          <w:trHeight w:val="737"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ind w:left="105" w:leftChars="50" w:right="105" w:rightChars="50"/>
              <w:jc w:val="center"/>
              <w:rPr>
                <w:rFonts w:hint="eastAsia" w:ascii="宋体" w:hAnsi="宋体"/>
                <w:kern w:val="0"/>
                <w:szCs w:val="21"/>
              </w:rPr>
            </w:pPr>
            <w:r>
              <w:rPr>
                <w:rFonts w:hint="eastAsia" w:ascii="宋体" w:hAnsi="宋体"/>
                <w:kern w:val="0"/>
                <w:szCs w:val="21"/>
              </w:rPr>
              <w:t>身 份 证</w:t>
            </w:r>
          </w:p>
          <w:p>
            <w:pPr>
              <w:widowControl/>
              <w:spacing w:beforeAutospacing="0" w:afterAutospacing="0" w:line="280" w:lineRule="exact"/>
              <w:ind w:left="105" w:leftChars="50" w:right="105" w:rightChars="50"/>
              <w:jc w:val="center"/>
              <w:rPr>
                <w:rFonts w:hint="eastAsia" w:ascii="宋体" w:hAnsi="宋体"/>
                <w:kern w:val="0"/>
                <w:szCs w:val="21"/>
              </w:rPr>
            </w:pPr>
            <w:r>
              <w:rPr>
                <w:rFonts w:hint="eastAsia" w:ascii="宋体" w:hAnsi="宋体"/>
                <w:kern w:val="0"/>
                <w:szCs w:val="21"/>
              </w:rPr>
              <w:t>号  码</w:t>
            </w:r>
          </w:p>
        </w:tc>
        <w:tc>
          <w:tcPr>
            <w:tcW w:w="3544" w:type="dxa"/>
            <w:gridSpan w:val="6"/>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jc w:val="center"/>
              <w:rPr>
                <w:rFonts w:ascii="宋体" w:hAnsi="宋体"/>
                <w:kern w:val="0"/>
                <w:sz w:val="14"/>
                <w:szCs w:val="14"/>
              </w:rPr>
            </w:pP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jc w:val="center"/>
              <w:rPr>
                <w:rFonts w:hint="eastAsia" w:ascii="宋体" w:hAnsi="宋体"/>
                <w:kern w:val="0"/>
                <w:szCs w:val="21"/>
              </w:rPr>
            </w:pPr>
            <w:r>
              <w:rPr>
                <w:rFonts w:hint="eastAsia" w:ascii="宋体" w:hAnsi="宋体"/>
                <w:kern w:val="0"/>
                <w:szCs w:val="21"/>
              </w:rPr>
              <w:t>手机号码</w:t>
            </w:r>
          </w:p>
        </w:tc>
        <w:tc>
          <w:tcPr>
            <w:tcW w:w="3488"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r>
      <w:tr>
        <w:tblPrEx>
          <w:tblCellMar>
            <w:top w:w="0" w:type="dxa"/>
            <w:left w:w="0" w:type="dxa"/>
            <w:bottom w:w="0" w:type="dxa"/>
            <w:right w:w="0" w:type="dxa"/>
          </w:tblCellMar>
        </w:tblPrEx>
        <w:trPr>
          <w:trHeight w:val="737" w:hRule="exac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ind w:left="105" w:leftChars="50" w:right="105" w:rightChars="50"/>
              <w:jc w:val="center"/>
              <w:rPr>
                <w:rFonts w:hint="eastAsia" w:ascii="宋体" w:hAnsi="宋体"/>
                <w:kern w:val="0"/>
                <w:szCs w:val="21"/>
              </w:rPr>
            </w:pPr>
            <w:r>
              <w:rPr>
                <w:rFonts w:hint="eastAsia" w:ascii="宋体" w:hAnsi="宋体"/>
                <w:kern w:val="0"/>
                <w:szCs w:val="21"/>
              </w:rPr>
              <w:t>通讯地址</w:t>
            </w:r>
          </w:p>
        </w:tc>
        <w:tc>
          <w:tcPr>
            <w:tcW w:w="3544" w:type="dxa"/>
            <w:gridSpan w:val="6"/>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jc w:val="center"/>
              <w:rPr>
                <w:rFonts w:ascii="宋体" w:hAnsi="宋体"/>
                <w:kern w:val="0"/>
                <w:sz w:val="14"/>
                <w:szCs w:val="14"/>
              </w:rPr>
            </w:pP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80" w:lineRule="exact"/>
              <w:jc w:val="center"/>
              <w:rPr>
                <w:rFonts w:hint="eastAsia" w:ascii="宋体" w:hAnsi="宋体"/>
                <w:kern w:val="0"/>
                <w:szCs w:val="21"/>
              </w:rPr>
            </w:pPr>
            <w:r>
              <w:rPr>
                <w:rFonts w:hint="eastAsia" w:ascii="宋体" w:hAnsi="宋体"/>
                <w:kern w:val="0"/>
                <w:szCs w:val="21"/>
              </w:rPr>
              <w:t>邮   箱</w:t>
            </w:r>
          </w:p>
        </w:tc>
        <w:tc>
          <w:tcPr>
            <w:tcW w:w="3488"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p>
        </w:tc>
      </w:tr>
      <w:tr>
        <w:tblPrEx>
          <w:tblCellMar>
            <w:top w:w="0" w:type="dxa"/>
            <w:left w:w="0" w:type="dxa"/>
            <w:bottom w:w="0" w:type="dxa"/>
            <w:right w:w="0" w:type="dxa"/>
          </w:tblCellMar>
        </w:tblPrEx>
        <w:trPr>
          <w:trHeight w:val="737" w:hRule="exact"/>
          <w:jc w:val="center"/>
        </w:trPr>
        <w:tc>
          <w:tcPr>
            <w:tcW w:w="1306" w:type="dxa"/>
            <w:tcBorders>
              <w:top w:val="single" w:color="000000" w:sz="8" w:space="0"/>
              <w:left w:val="single" w:color="000000" w:sz="8" w:space="0"/>
              <w:bottom w:val="single" w:color="000000" w:sz="4"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学  历</w:t>
            </w:r>
          </w:p>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学  位</w:t>
            </w:r>
          </w:p>
        </w:tc>
        <w:tc>
          <w:tcPr>
            <w:tcW w:w="3544" w:type="dxa"/>
            <w:gridSpan w:val="6"/>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tc>
        <w:tc>
          <w:tcPr>
            <w:tcW w:w="1134" w:type="dxa"/>
            <w:gridSpan w:val="3"/>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hint="eastAsia" w:ascii="宋体" w:hAnsi="宋体"/>
                <w:kern w:val="0"/>
                <w:szCs w:val="21"/>
              </w:rPr>
            </w:pPr>
            <w:r>
              <w:rPr>
                <w:rFonts w:hint="eastAsia" w:ascii="宋体" w:hAnsi="宋体"/>
                <w:kern w:val="0"/>
                <w:szCs w:val="21"/>
              </w:rPr>
              <w:t>所学专业</w:t>
            </w:r>
          </w:p>
        </w:tc>
        <w:tc>
          <w:tcPr>
            <w:tcW w:w="3488" w:type="dxa"/>
            <w:gridSpan w:val="2"/>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tc>
      </w:tr>
      <w:tr>
        <w:tblPrEx>
          <w:tblCellMar>
            <w:top w:w="0" w:type="dxa"/>
            <w:left w:w="0" w:type="dxa"/>
            <w:bottom w:w="0" w:type="dxa"/>
            <w:right w:w="0" w:type="dxa"/>
          </w:tblCellMar>
        </w:tblPrEx>
        <w:trPr>
          <w:trHeight w:val="737" w:hRule="exact"/>
          <w:jc w:val="center"/>
        </w:trPr>
        <w:tc>
          <w:tcPr>
            <w:tcW w:w="1306" w:type="dxa"/>
            <w:tcBorders>
              <w:top w:val="single" w:color="000000" w:sz="4" w:space="0"/>
              <w:left w:val="single" w:color="000000" w:sz="8" w:space="0"/>
              <w:bottom w:val="single" w:color="000000" w:sz="8" w:space="0"/>
              <w:right w:val="single" w:color="000000" w:sz="8" w:space="0"/>
            </w:tcBorders>
            <w:noWrap/>
            <w:vAlign w:val="center"/>
          </w:tcPr>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毕  业</w:t>
            </w:r>
          </w:p>
          <w:p>
            <w:pPr>
              <w:widowControl/>
              <w:spacing w:beforeAutospacing="0" w:afterAutospacing="0" w:line="240" w:lineRule="exact"/>
              <w:ind w:left="105" w:leftChars="50" w:right="105" w:rightChars="50"/>
              <w:jc w:val="center"/>
              <w:rPr>
                <w:rFonts w:hint="eastAsia" w:ascii="宋体" w:hAnsi="宋体"/>
                <w:kern w:val="0"/>
                <w:szCs w:val="21"/>
              </w:rPr>
            </w:pPr>
            <w:r>
              <w:rPr>
                <w:rFonts w:hint="eastAsia" w:ascii="宋体" w:hAnsi="宋体"/>
                <w:kern w:val="0"/>
                <w:szCs w:val="21"/>
              </w:rPr>
              <w:t>院  校</w:t>
            </w:r>
          </w:p>
        </w:tc>
        <w:tc>
          <w:tcPr>
            <w:tcW w:w="3544" w:type="dxa"/>
            <w:gridSpan w:val="6"/>
            <w:tcBorders>
              <w:top w:val="single" w:color="000000" w:sz="8" w:space="0"/>
              <w:left w:val="single" w:color="000000" w:sz="8" w:space="0"/>
              <w:bottom w:val="single" w:color="000000" w:sz="8" w:space="0"/>
              <w:right w:val="single" w:color="000000" w:sz="4" w:space="0"/>
            </w:tcBorders>
            <w:noWrap/>
            <w:vAlign w:val="center"/>
          </w:tcPr>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tc>
        <w:tc>
          <w:tcPr>
            <w:tcW w:w="1134" w:type="dxa"/>
            <w:gridSpan w:val="3"/>
            <w:tcBorders>
              <w:top w:val="single" w:color="000000" w:sz="8" w:space="0"/>
              <w:left w:val="single" w:color="000000" w:sz="4" w:space="0"/>
              <w:bottom w:val="single" w:color="000000" w:sz="8" w:space="0"/>
              <w:right w:val="single" w:color="000000" w:sz="4" w:space="0"/>
            </w:tcBorders>
            <w:noWrap/>
            <w:vAlign w:val="center"/>
          </w:tcPr>
          <w:p>
            <w:pPr>
              <w:widowControl/>
              <w:spacing w:beforeAutospacing="0" w:afterAutospacing="0" w:line="228" w:lineRule="atLeast"/>
              <w:jc w:val="center"/>
              <w:rPr>
                <w:rFonts w:hint="eastAsia" w:ascii="宋体" w:hAnsi="宋体"/>
                <w:kern w:val="0"/>
                <w:szCs w:val="21"/>
              </w:rPr>
            </w:pPr>
            <w:r>
              <w:rPr>
                <w:rFonts w:hint="eastAsia" w:ascii="宋体" w:hAnsi="宋体"/>
                <w:kern w:val="0"/>
                <w:szCs w:val="21"/>
              </w:rPr>
              <w:t>毕业时间</w:t>
            </w:r>
          </w:p>
        </w:tc>
        <w:tc>
          <w:tcPr>
            <w:tcW w:w="3488" w:type="dxa"/>
            <w:gridSpan w:val="2"/>
            <w:tcBorders>
              <w:top w:val="single" w:color="000000" w:sz="8" w:space="0"/>
              <w:left w:val="single" w:color="000000" w:sz="4" w:space="0"/>
              <w:bottom w:val="single" w:color="000000" w:sz="8"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tc>
      </w:tr>
      <w:tr>
        <w:tblPrEx>
          <w:tblCellMar>
            <w:top w:w="0" w:type="dxa"/>
            <w:left w:w="0" w:type="dxa"/>
            <w:bottom w:w="0" w:type="dxa"/>
            <w:right w:w="0" w:type="dxa"/>
          </w:tblCellMar>
        </w:tblPrEx>
        <w:trPr>
          <w:trHeight w:val="737" w:hRule="exact"/>
          <w:jc w:val="center"/>
        </w:trPr>
        <w:tc>
          <w:tcPr>
            <w:tcW w:w="1306" w:type="dxa"/>
            <w:tcBorders>
              <w:top w:val="single" w:color="000000" w:sz="4" w:space="0"/>
              <w:left w:val="single" w:color="000000" w:sz="8" w:space="0"/>
              <w:bottom w:val="single" w:color="000000" w:sz="4" w:space="0"/>
              <w:right w:val="single" w:color="000000" w:sz="8" w:space="0"/>
            </w:tcBorders>
            <w:noWrap/>
            <w:vAlign w:val="center"/>
          </w:tcPr>
          <w:p>
            <w:pPr>
              <w:widowControl/>
              <w:ind w:left="105" w:leftChars="50" w:right="105" w:rightChars="50"/>
              <w:jc w:val="center"/>
              <w:rPr>
                <w:rFonts w:hint="eastAsia" w:ascii="宋体" w:hAnsi="宋体"/>
                <w:kern w:val="0"/>
                <w:szCs w:val="21"/>
              </w:rPr>
            </w:pPr>
            <w:r>
              <w:rPr>
                <w:rFonts w:hint="eastAsia" w:ascii="宋体" w:hAnsi="宋体"/>
                <w:kern w:val="0"/>
                <w:szCs w:val="21"/>
              </w:rPr>
              <w:t>现工作单位</w:t>
            </w:r>
          </w:p>
          <w:p>
            <w:pPr>
              <w:widowControl/>
              <w:ind w:left="105" w:leftChars="50" w:right="105" w:rightChars="50"/>
              <w:jc w:val="center"/>
              <w:rPr>
                <w:rFonts w:hint="eastAsia" w:ascii="宋体" w:hAnsi="宋体"/>
                <w:kern w:val="0"/>
                <w:szCs w:val="21"/>
              </w:rPr>
            </w:pPr>
            <w:r>
              <w:rPr>
                <w:rFonts w:hint="eastAsia" w:ascii="宋体" w:hAnsi="宋体"/>
                <w:kern w:val="0"/>
                <w:szCs w:val="21"/>
              </w:rPr>
              <w:t>及岗位</w:t>
            </w:r>
          </w:p>
        </w:tc>
        <w:tc>
          <w:tcPr>
            <w:tcW w:w="8166" w:type="dxa"/>
            <w:gridSpan w:val="11"/>
            <w:tcBorders>
              <w:top w:val="single" w:color="000000" w:sz="8" w:space="0"/>
              <w:left w:val="single" w:color="000000" w:sz="8" w:space="0"/>
              <w:bottom w:val="single" w:color="000000" w:sz="4" w:space="0"/>
              <w:right w:val="single" w:color="000000" w:sz="8" w:space="0"/>
            </w:tcBorders>
            <w:noWrap/>
            <w:vAlign w:val="center"/>
          </w:tcPr>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p>
            <w:pPr>
              <w:widowControl/>
              <w:spacing w:beforeAutospacing="0" w:afterAutospacing="0" w:line="228" w:lineRule="atLeast"/>
              <w:jc w:val="center"/>
              <w:rPr>
                <w:rFonts w:ascii="宋体" w:hAnsi="宋体"/>
                <w:kern w:val="0"/>
                <w:sz w:val="14"/>
                <w:szCs w:val="14"/>
              </w:rPr>
            </w:pPr>
            <w:r>
              <w:rPr>
                <w:rFonts w:ascii="宋体" w:hAnsi="宋体"/>
                <w:kern w:val="0"/>
                <w:sz w:val="14"/>
                <w:szCs w:val="14"/>
              </w:rPr>
              <w:t> </w:t>
            </w:r>
          </w:p>
        </w:tc>
      </w:tr>
      <w:tr>
        <w:tblPrEx>
          <w:tblCellMar>
            <w:top w:w="0" w:type="dxa"/>
            <w:left w:w="0" w:type="dxa"/>
            <w:bottom w:w="0" w:type="dxa"/>
            <w:right w:w="0" w:type="dxa"/>
          </w:tblCellMar>
        </w:tblPrEx>
        <w:trPr>
          <w:trHeight w:val="3815" w:hRule="exact"/>
          <w:jc w:val="center"/>
        </w:trPr>
        <w:tc>
          <w:tcPr>
            <w:tcW w:w="1306" w:type="dxa"/>
            <w:tcBorders>
              <w:top w:val="single" w:color="000000" w:sz="4"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个人简历</w:t>
            </w:r>
          </w:p>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（大学本科起）</w:t>
            </w:r>
          </w:p>
        </w:tc>
        <w:tc>
          <w:tcPr>
            <w:tcW w:w="8166" w:type="dxa"/>
            <w:gridSpan w:val="11"/>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r>
              <w:rPr>
                <w:rFonts w:ascii="宋体" w:hAnsi="宋体"/>
                <w:kern w:val="0"/>
                <w:sz w:val="14"/>
                <w:szCs w:val="14"/>
              </w:rPr>
              <w:t>  </w:t>
            </w:r>
          </w:p>
          <w:p>
            <w:pPr>
              <w:tabs>
                <w:tab w:val="left" w:pos="3489"/>
              </w:tabs>
              <w:rPr>
                <w:rFonts w:ascii="宋体" w:hAnsi="宋体"/>
                <w:sz w:val="14"/>
                <w:szCs w:val="14"/>
              </w:rPr>
            </w:pPr>
            <w:r>
              <w:rPr>
                <w:rFonts w:ascii="宋体" w:hAnsi="宋体"/>
                <w:sz w:val="14"/>
                <w:szCs w:val="14"/>
              </w:rPr>
              <w:tab/>
            </w:r>
          </w:p>
        </w:tc>
      </w:tr>
      <w:tr>
        <w:tblPrEx>
          <w:tblCellMar>
            <w:top w:w="0" w:type="dxa"/>
            <w:left w:w="0" w:type="dxa"/>
            <w:bottom w:w="0" w:type="dxa"/>
            <w:right w:w="0" w:type="dxa"/>
          </w:tblCellMar>
        </w:tblPrEx>
        <w:trPr>
          <w:trHeight w:val="4258" w:hRule="exact"/>
          <w:jc w:val="center"/>
        </w:trPr>
        <w:tc>
          <w:tcPr>
            <w:tcW w:w="1306" w:type="dxa"/>
            <w:tcBorders>
              <w:top w:val="single" w:color="000000" w:sz="4"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与应聘岗位相关的实践经历或取得的成绩、资格证书、荣誉称号等</w:t>
            </w:r>
          </w:p>
        </w:tc>
        <w:tc>
          <w:tcPr>
            <w:tcW w:w="8166" w:type="dxa"/>
            <w:gridSpan w:val="11"/>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6" w:hRule="atLeast"/>
          <w:jc w:val="center"/>
        </w:trPr>
        <w:tc>
          <w:tcPr>
            <w:tcW w:w="1306" w:type="dxa"/>
            <w:vMerge w:val="restart"/>
            <w:tcBorders>
              <w:top w:val="single" w:color="000000" w:sz="8" w:space="0"/>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家庭成员及主要社会关系情况</w:t>
            </w:r>
          </w:p>
        </w:tc>
        <w:tc>
          <w:tcPr>
            <w:tcW w:w="851"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spacing w:val="-20"/>
                <w:szCs w:val="28"/>
              </w:rPr>
            </w:pPr>
            <w:r>
              <w:rPr>
                <w:rFonts w:hint="eastAsia"/>
                <w:spacing w:val="-20"/>
                <w:szCs w:val="28"/>
              </w:rPr>
              <w:t>称  谓</w:t>
            </w:r>
          </w:p>
        </w:tc>
        <w:tc>
          <w:tcPr>
            <w:tcW w:w="850"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szCs w:val="28"/>
              </w:rPr>
            </w:pPr>
            <w:r>
              <w:rPr>
                <w:rFonts w:hint="eastAsia"/>
                <w:szCs w:val="28"/>
              </w:rPr>
              <w:t>姓  名</w:t>
            </w:r>
          </w:p>
        </w:tc>
        <w:tc>
          <w:tcPr>
            <w:tcW w:w="992"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szCs w:val="28"/>
              </w:rPr>
            </w:pPr>
            <w:r>
              <w:rPr>
                <w:rFonts w:hint="eastAsia"/>
                <w:szCs w:val="28"/>
              </w:rPr>
              <w:t>年 龄</w:t>
            </w:r>
          </w:p>
        </w:tc>
        <w:tc>
          <w:tcPr>
            <w:tcW w:w="993"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szCs w:val="28"/>
              </w:rPr>
            </w:pPr>
            <w:r>
              <w:rPr>
                <w:rFonts w:hint="eastAsia"/>
                <w:szCs w:val="28"/>
              </w:rPr>
              <w:t>政 治</w:t>
            </w:r>
          </w:p>
          <w:p>
            <w:pPr>
              <w:jc w:val="center"/>
              <w:rPr>
                <w:rFonts w:hint="eastAsia"/>
                <w:szCs w:val="28"/>
              </w:rPr>
            </w:pPr>
            <w:r>
              <w:rPr>
                <w:rFonts w:hint="eastAsia"/>
                <w:szCs w:val="28"/>
              </w:rPr>
              <w:t>面 貌</w:t>
            </w:r>
          </w:p>
        </w:tc>
        <w:tc>
          <w:tcPr>
            <w:tcW w:w="4480" w:type="dxa"/>
            <w:gridSpan w:val="4"/>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szCs w:val="28"/>
              </w:rPr>
            </w:pPr>
            <w:r>
              <w:rPr>
                <w:rFonts w:hint="eastAsia"/>
                <w:szCs w:val="28"/>
              </w:rPr>
              <w:t>工 作 单 位 及 职 务</w:t>
            </w: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cantSplit/>
          <w:trHeight w:val="465" w:hRule="atLeast"/>
          <w:jc w:val="center"/>
        </w:trPr>
        <w:tc>
          <w:tcPr>
            <w:tcW w:w="1306" w:type="dxa"/>
            <w:vMerge w:val="continue"/>
            <w:tcBorders>
              <w:left w:val="single" w:color="000000" w:sz="8" w:space="0"/>
              <w:bottom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ascii="宋体" w:hAnsi="宋体"/>
                <w:kern w:val="0"/>
                <w:szCs w:val="21"/>
              </w:rPr>
            </w:pPr>
          </w:p>
        </w:tc>
        <w:tc>
          <w:tcPr>
            <w:tcW w:w="851" w:type="dxa"/>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850"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2"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993" w:type="dxa"/>
            <w:gridSpan w:val="2"/>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c>
          <w:tcPr>
            <w:tcW w:w="4480" w:type="dxa"/>
            <w:gridSpan w:val="4"/>
            <w:tcBorders>
              <w:top w:val="single" w:color="000000" w:sz="8" w:space="0"/>
              <w:left w:val="single" w:color="000000" w:sz="8" w:space="0"/>
              <w:bottom w:val="single" w:color="000000" w:sz="8" w:space="0"/>
              <w:right w:val="single" w:color="000000" w:sz="8" w:space="0"/>
            </w:tcBorders>
            <w:noWrap/>
            <w:vAlign w:val="top"/>
          </w:tcPr>
          <w:p>
            <w:pPr>
              <w:widowControl/>
              <w:spacing w:beforeAutospacing="0" w:afterAutospacing="0" w:line="228" w:lineRule="atLeast"/>
              <w:jc w:val="left"/>
              <w:rPr>
                <w:rFonts w:ascii="宋体" w:hAnsi="宋体"/>
                <w:kern w:val="0"/>
                <w:sz w:val="14"/>
                <w:szCs w:val="14"/>
              </w:rPr>
            </w:pPr>
          </w:p>
        </w:tc>
      </w:tr>
      <w:tr>
        <w:tblPrEx>
          <w:tblCellMar>
            <w:top w:w="0" w:type="dxa"/>
            <w:left w:w="0" w:type="dxa"/>
            <w:bottom w:w="0" w:type="dxa"/>
            <w:right w:w="0" w:type="dxa"/>
          </w:tblCellMar>
        </w:tblPrEx>
        <w:trPr>
          <w:trHeight w:val="3479" w:hRule="atLeas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应聘人员</w:t>
            </w:r>
          </w:p>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承诺</w:t>
            </w:r>
          </w:p>
        </w:tc>
        <w:tc>
          <w:tcPr>
            <w:tcW w:w="3686" w:type="dxa"/>
            <w:gridSpan w:val="7"/>
            <w:tcBorders>
              <w:top w:val="single" w:color="000000" w:sz="8" w:space="0"/>
              <w:left w:val="single" w:color="000000" w:sz="8" w:space="0"/>
              <w:bottom w:val="single" w:color="000000" w:sz="8" w:space="0"/>
              <w:right w:val="single" w:color="000000" w:sz="4" w:space="0"/>
            </w:tcBorders>
            <w:noWrap/>
            <w:vAlign w:val="top"/>
          </w:tcPr>
          <w:p>
            <w:pPr>
              <w:widowControl/>
              <w:spacing w:beforeAutospacing="0" w:afterAutospacing="0" w:line="228" w:lineRule="atLeast"/>
              <w:ind w:left="105" w:leftChars="50" w:firstLine="420" w:firstLineChars="200"/>
              <w:jc w:val="left"/>
              <w:rPr>
                <w:rFonts w:ascii="宋体" w:hAnsi="宋体"/>
                <w:kern w:val="0"/>
                <w:szCs w:val="21"/>
              </w:rPr>
            </w:pPr>
          </w:p>
          <w:p>
            <w:pPr>
              <w:widowControl/>
              <w:spacing w:beforeAutospacing="0" w:afterAutospacing="0" w:line="228" w:lineRule="atLeast"/>
              <w:ind w:left="105" w:leftChars="50" w:firstLine="420" w:firstLineChars="200"/>
              <w:jc w:val="left"/>
              <w:rPr>
                <w:rFonts w:ascii="宋体" w:hAnsi="宋体"/>
                <w:kern w:val="0"/>
                <w:szCs w:val="21"/>
              </w:rPr>
            </w:pPr>
          </w:p>
          <w:p>
            <w:pPr>
              <w:widowControl/>
              <w:spacing w:beforeAutospacing="0" w:afterAutospacing="0" w:line="228" w:lineRule="atLeast"/>
              <w:ind w:left="105" w:leftChars="50" w:firstLine="420" w:firstLineChars="200"/>
              <w:jc w:val="left"/>
              <w:rPr>
                <w:rFonts w:hint="eastAsia" w:ascii="宋体" w:hAnsi="宋体"/>
                <w:kern w:val="0"/>
                <w:szCs w:val="21"/>
              </w:rPr>
            </w:pPr>
            <w:r>
              <w:rPr>
                <w:rFonts w:hint="eastAsia" w:ascii="宋体" w:hAnsi="宋体"/>
                <w:kern w:val="0"/>
                <w:szCs w:val="21"/>
              </w:rPr>
              <w:t>本人承诺填写的信息及提供的材料均合法、真实、有效，符合应聘岗位所需的资格条件。如有弄虚作假或填写失实、失误，承诺放弃考核或录取聘用资格，并承担由此造成的一切后果。</w:t>
            </w:r>
          </w:p>
          <w:p>
            <w:pPr>
              <w:widowControl/>
              <w:spacing w:beforeAutospacing="0" w:afterAutospacing="0" w:line="228" w:lineRule="atLeast"/>
              <w:ind w:left="105" w:leftChars="50"/>
              <w:jc w:val="left"/>
              <w:rPr>
                <w:rFonts w:hint="eastAsia" w:ascii="宋体" w:hAnsi="宋体"/>
                <w:kern w:val="0"/>
                <w:szCs w:val="21"/>
              </w:rPr>
            </w:pPr>
            <w:r>
              <w:rPr>
                <w:rFonts w:hint="eastAsia" w:ascii="宋体" w:hAnsi="宋体"/>
                <w:kern w:val="0"/>
                <w:szCs w:val="21"/>
              </w:rPr>
              <w:t>                </w:t>
            </w:r>
          </w:p>
          <w:p>
            <w:pPr>
              <w:widowControl/>
              <w:spacing w:beforeAutospacing="0" w:afterAutospacing="0" w:line="420" w:lineRule="exact"/>
              <w:ind w:left="105" w:leftChars="50"/>
              <w:jc w:val="left"/>
              <w:rPr>
                <w:rFonts w:hint="eastAsia" w:ascii="宋体" w:hAnsi="宋体"/>
                <w:kern w:val="0"/>
                <w:szCs w:val="21"/>
              </w:rPr>
            </w:pPr>
            <w:r>
              <w:rPr>
                <w:rFonts w:hint="eastAsia" w:ascii="宋体" w:hAnsi="宋体"/>
                <w:kern w:val="0"/>
                <w:szCs w:val="21"/>
              </w:rPr>
              <w:t>应聘人签名：               </w:t>
            </w:r>
          </w:p>
          <w:p>
            <w:pPr>
              <w:widowControl/>
              <w:spacing w:beforeAutospacing="0" w:afterAutospacing="0" w:line="420" w:lineRule="exact"/>
              <w:ind w:left="105" w:leftChars="50"/>
              <w:jc w:val="left"/>
              <w:rPr>
                <w:rFonts w:hint="eastAsia" w:ascii="宋体" w:hAnsi="宋体"/>
                <w:kern w:val="0"/>
                <w:szCs w:val="21"/>
              </w:rPr>
            </w:pPr>
            <w:r>
              <w:rPr>
                <w:rFonts w:hint="eastAsia" w:ascii="宋体" w:hAnsi="宋体"/>
                <w:kern w:val="0"/>
                <w:szCs w:val="21"/>
              </w:rPr>
              <w:t xml:space="preserve">               年   月   日</w:t>
            </w:r>
          </w:p>
        </w:tc>
        <w:tc>
          <w:tcPr>
            <w:tcW w:w="815" w:type="dxa"/>
            <w:tcBorders>
              <w:top w:val="single" w:color="000000" w:sz="8" w:space="0"/>
              <w:left w:val="single" w:color="000000" w:sz="4" w:space="0"/>
              <w:bottom w:val="single" w:color="000000" w:sz="8" w:space="0"/>
              <w:right w:val="single" w:color="000000" w:sz="4" w:space="0"/>
            </w:tcBorders>
            <w:noWrap/>
            <w:vAlign w:val="center"/>
          </w:tcPr>
          <w:p>
            <w:pPr>
              <w:widowControl/>
              <w:spacing w:beforeAutospacing="0" w:afterAutospacing="0" w:line="228" w:lineRule="atLeast"/>
              <w:jc w:val="center"/>
              <w:rPr>
                <w:rFonts w:hint="eastAsia" w:ascii="宋体" w:hAnsi="宋体"/>
                <w:kern w:val="0"/>
                <w:szCs w:val="21"/>
              </w:rPr>
            </w:pPr>
            <w:r>
              <w:rPr>
                <w:rFonts w:hint="eastAsia" w:ascii="宋体" w:hAnsi="宋体"/>
                <w:kern w:val="0"/>
                <w:szCs w:val="21"/>
              </w:rPr>
              <w:t>资格复审意见</w:t>
            </w:r>
          </w:p>
        </w:tc>
        <w:tc>
          <w:tcPr>
            <w:tcW w:w="3665" w:type="dxa"/>
            <w:gridSpan w:val="3"/>
            <w:tcBorders>
              <w:top w:val="single" w:color="000000" w:sz="8" w:space="0"/>
              <w:left w:val="single" w:color="000000" w:sz="4" w:space="0"/>
              <w:bottom w:val="single" w:color="000000" w:sz="8" w:space="0"/>
              <w:right w:val="single" w:color="000000" w:sz="8" w:space="0"/>
            </w:tcBorders>
            <w:noWrap/>
            <w:vAlign w:val="top"/>
          </w:tcPr>
          <w:p>
            <w:pPr>
              <w:widowControl/>
              <w:tabs>
                <w:tab w:val="left" w:pos="671"/>
                <w:tab w:val="right" w:pos="3713"/>
              </w:tabs>
              <w:spacing w:beforeAutospacing="0" w:afterAutospacing="0" w:line="228" w:lineRule="atLeast"/>
              <w:jc w:val="left"/>
              <w:rPr>
                <w:rFonts w:ascii="宋体" w:hAnsi="宋体"/>
                <w:kern w:val="0"/>
                <w:szCs w:val="21"/>
              </w:rPr>
            </w:pPr>
          </w:p>
          <w:p>
            <w:pPr>
              <w:widowControl/>
              <w:tabs>
                <w:tab w:val="left" w:pos="671"/>
                <w:tab w:val="right" w:pos="3713"/>
              </w:tabs>
              <w:spacing w:beforeAutospacing="0" w:afterAutospacing="0" w:line="228" w:lineRule="atLeast"/>
              <w:jc w:val="left"/>
              <w:rPr>
                <w:rFonts w:ascii="宋体" w:hAnsi="宋体"/>
                <w:kern w:val="0"/>
                <w:sz w:val="14"/>
                <w:szCs w:val="14"/>
              </w:rPr>
            </w:pPr>
          </w:p>
          <w:p>
            <w:pPr>
              <w:widowControl/>
              <w:spacing w:beforeAutospacing="0" w:afterAutospacing="0" w:line="228" w:lineRule="atLeast"/>
              <w:jc w:val="left"/>
              <w:rPr>
                <w:rFonts w:ascii="宋体" w:hAnsi="宋体"/>
                <w:kern w:val="0"/>
                <w:szCs w:val="21"/>
              </w:rPr>
            </w:pPr>
          </w:p>
          <w:p>
            <w:pPr>
              <w:widowControl/>
              <w:spacing w:beforeAutospacing="0" w:afterAutospacing="0" w:line="228" w:lineRule="atLeast"/>
              <w:jc w:val="left"/>
              <w:rPr>
                <w:rFonts w:ascii="宋体" w:hAnsi="宋体"/>
                <w:kern w:val="0"/>
                <w:szCs w:val="21"/>
              </w:rPr>
            </w:pPr>
          </w:p>
          <w:p>
            <w:pPr>
              <w:widowControl/>
              <w:spacing w:beforeAutospacing="0" w:afterAutospacing="0" w:line="228" w:lineRule="atLeast"/>
              <w:jc w:val="left"/>
              <w:rPr>
                <w:rFonts w:ascii="宋体" w:hAnsi="宋体"/>
                <w:kern w:val="0"/>
                <w:szCs w:val="21"/>
              </w:rPr>
            </w:pPr>
          </w:p>
          <w:p>
            <w:pPr>
              <w:widowControl/>
              <w:spacing w:beforeAutospacing="0" w:afterAutospacing="0" w:line="228" w:lineRule="atLeast"/>
              <w:jc w:val="left"/>
              <w:rPr>
                <w:rFonts w:ascii="宋体" w:hAnsi="宋体"/>
                <w:kern w:val="0"/>
                <w:szCs w:val="21"/>
              </w:rPr>
            </w:pPr>
          </w:p>
          <w:p>
            <w:pPr>
              <w:widowControl/>
              <w:spacing w:beforeAutospacing="0" w:afterAutospacing="0" w:line="228" w:lineRule="atLeast"/>
              <w:jc w:val="left"/>
              <w:rPr>
                <w:rFonts w:ascii="宋体" w:hAnsi="宋体"/>
                <w:kern w:val="0"/>
                <w:szCs w:val="21"/>
              </w:rPr>
            </w:pPr>
          </w:p>
          <w:p>
            <w:pPr>
              <w:widowControl/>
              <w:spacing w:beforeAutospacing="0" w:afterAutospacing="0" w:line="228" w:lineRule="atLeast"/>
              <w:jc w:val="left"/>
              <w:rPr>
                <w:rFonts w:ascii="宋体" w:hAnsi="宋体"/>
                <w:kern w:val="0"/>
                <w:szCs w:val="21"/>
              </w:rPr>
            </w:pPr>
          </w:p>
          <w:p>
            <w:pPr>
              <w:widowControl/>
              <w:spacing w:beforeAutospacing="0" w:afterAutospacing="0" w:line="420" w:lineRule="exact"/>
              <w:jc w:val="left"/>
              <w:rPr>
                <w:rFonts w:hint="eastAsia" w:ascii="宋体" w:hAnsi="宋体"/>
                <w:kern w:val="0"/>
                <w:szCs w:val="21"/>
              </w:rPr>
            </w:pPr>
            <w:r>
              <w:rPr>
                <w:rFonts w:hint="eastAsia" w:ascii="宋体" w:hAnsi="宋体"/>
                <w:kern w:val="0"/>
                <w:szCs w:val="21"/>
              </w:rPr>
              <w:t xml:space="preserve">   审查人签名：         </w:t>
            </w:r>
          </w:p>
          <w:p>
            <w:pPr>
              <w:widowControl/>
              <w:spacing w:beforeAutospacing="0" w:afterAutospacing="0" w:line="420" w:lineRule="exact"/>
              <w:jc w:val="left"/>
              <w:rPr>
                <w:rFonts w:hint="eastAsia" w:ascii="宋体" w:hAnsi="宋体"/>
                <w:kern w:val="0"/>
                <w:szCs w:val="21"/>
              </w:rPr>
            </w:pPr>
            <w:r>
              <w:rPr>
                <w:rFonts w:hint="eastAsia" w:ascii="宋体" w:hAnsi="宋体"/>
                <w:kern w:val="0"/>
                <w:szCs w:val="21"/>
              </w:rPr>
              <w:t xml:space="preserve">               年  月  日 </w:t>
            </w:r>
          </w:p>
        </w:tc>
      </w:tr>
      <w:tr>
        <w:tblPrEx>
          <w:tblCellMar>
            <w:top w:w="0" w:type="dxa"/>
            <w:left w:w="0" w:type="dxa"/>
            <w:bottom w:w="0" w:type="dxa"/>
            <w:right w:w="0" w:type="dxa"/>
          </w:tblCellMar>
        </w:tblPrEx>
        <w:trPr>
          <w:trHeight w:val="1108" w:hRule="atLeast"/>
          <w:jc w:val="center"/>
        </w:trPr>
        <w:tc>
          <w:tcPr>
            <w:tcW w:w="1306" w:type="dxa"/>
            <w:tcBorders>
              <w:top w:val="single" w:color="000000" w:sz="8" w:space="0"/>
              <w:left w:val="single" w:color="000000" w:sz="8" w:space="0"/>
              <w:bottom w:val="single" w:color="000000" w:sz="8" w:space="0"/>
              <w:right w:val="single" w:color="000000" w:sz="8" w:space="0"/>
            </w:tcBorders>
            <w:noWrap/>
            <w:vAlign w:val="center"/>
          </w:tcPr>
          <w:p>
            <w:pPr>
              <w:widowControl/>
              <w:spacing w:beforeAutospacing="0" w:afterAutospacing="0" w:line="228" w:lineRule="atLeast"/>
              <w:ind w:left="105" w:leftChars="50" w:right="105" w:rightChars="50"/>
              <w:jc w:val="center"/>
              <w:rPr>
                <w:rFonts w:hint="eastAsia" w:ascii="宋体" w:hAnsi="宋体"/>
                <w:kern w:val="0"/>
                <w:szCs w:val="21"/>
              </w:rPr>
            </w:pPr>
            <w:r>
              <w:rPr>
                <w:rFonts w:hint="eastAsia" w:ascii="宋体" w:hAnsi="宋体"/>
                <w:kern w:val="0"/>
                <w:szCs w:val="21"/>
              </w:rPr>
              <w:t>备  注</w:t>
            </w:r>
          </w:p>
        </w:tc>
        <w:tc>
          <w:tcPr>
            <w:tcW w:w="8166" w:type="dxa"/>
            <w:gridSpan w:val="11"/>
            <w:tcBorders>
              <w:top w:val="single" w:color="000000" w:sz="8" w:space="0"/>
              <w:left w:val="single" w:color="000000" w:sz="8" w:space="0"/>
              <w:bottom w:val="single" w:color="000000" w:sz="8" w:space="0"/>
              <w:right w:val="single" w:color="000000" w:sz="8" w:space="0"/>
            </w:tcBorders>
            <w:noWrap/>
            <w:vAlign w:val="center"/>
          </w:tcPr>
          <w:p>
            <w:pPr>
              <w:widowControl/>
              <w:ind w:left="105" w:leftChars="50"/>
              <w:jc w:val="left"/>
              <w:rPr>
                <w:rFonts w:hint="eastAsia" w:ascii="宋体" w:hAnsi="宋体"/>
                <w:color w:val="000000"/>
                <w:kern w:val="0"/>
                <w:szCs w:val="21"/>
              </w:rPr>
            </w:pPr>
            <w:r>
              <w:rPr>
                <w:rFonts w:hint="eastAsia" w:ascii="宋体" w:hAnsi="宋体"/>
                <w:color w:val="000000"/>
                <w:kern w:val="0"/>
                <w:szCs w:val="21"/>
              </w:rPr>
              <w:t>1.考生须如实填写以上内容，如填报虚假信息者，取消考核或录取聘用资格；2.资格初审合格的，考生现场确认后由人社部门留存此表；3.考生需保持联系方式有效、畅通，以便联系。</w:t>
            </w:r>
          </w:p>
        </w:tc>
      </w:tr>
    </w:tbl>
    <w:p>
      <w:pPr>
        <w:ind w:firstLine="460" w:firstLineChars="200"/>
        <w:rPr>
          <w:rFonts w:hint="eastAsia" w:ascii="宋体" w:hAnsi="宋体"/>
          <w:color w:val="333333"/>
          <w:kern w:val="0"/>
          <w:sz w:val="23"/>
          <w:szCs w:val="23"/>
        </w:rPr>
        <w:sectPr>
          <w:pgSz w:w="11906" w:h="16838"/>
          <w:pgMar w:top="1440" w:right="1588" w:bottom="1440" w:left="1474" w:header="851" w:footer="992" w:gutter="0"/>
          <w:paperSrc w:first="48" w:other="48"/>
          <w:cols w:space="720" w:num="1"/>
          <w:docGrid w:linePitch="312" w:charSpace="0"/>
        </w:sectPr>
      </w:pPr>
    </w:p>
    <w:p/>
    <w:sectPr>
      <w:pgSz w:w="11906" w:h="16838"/>
      <w:pgMar w:top="2098" w:right="1247" w:bottom="1871"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MDYxMjMzMDk3NmI5NzQ0NmVhMGM2ZTUyZWFkYTIifQ=="/>
  </w:docVars>
  <w:rsids>
    <w:rsidRoot w:val="00000000"/>
    <w:rsid w:val="01D73DAE"/>
    <w:rsid w:val="02A209F3"/>
    <w:rsid w:val="08F61060"/>
    <w:rsid w:val="151928A2"/>
    <w:rsid w:val="2DC6679F"/>
    <w:rsid w:val="2F0F68BE"/>
    <w:rsid w:val="30596508"/>
    <w:rsid w:val="38E057F5"/>
    <w:rsid w:val="408D1686"/>
    <w:rsid w:val="40F57964"/>
    <w:rsid w:val="46471B01"/>
    <w:rsid w:val="57950B17"/>
    <w:rsid w:val="580C3AB9"/>
    <w:rsid w:val="644A4F68"/>
    <w:rsid w:val="6E775CD9"/>
    <w:rsid w:val="744C37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semiHidden/>
    <w:uiPriority w:val="0"/>
    <w:rPr>
      <w:rFonts w:ascii="Calibri" w:hAnsi="Calibri"/>
    </w:rPr>
  </w:style>
  <w:style w:type="paragraph" w:customStyle="1" w:styleId="5">
    <w:name w:val="标题 11"/>
    <w:basedOn w:val="1"/>
    <w:link w:val="17"/>
    <w:uiPriority w:val="0"/>
    <w:pPr>
      <w:spacing w:before="100" w:beforeAutospacing="1" w:after="100" w:afterAutospacing="1"/>
      <w:jc w:val="left"/>
      <w:outlineLvl w:val="0"/>
    </w:pPr>
    <w:rPr>
      <w:rFonts w:hint="eastAsia" w:ascii="宋体" w:hAnsi="宋体" w:eastAsia="宋体"/>
      <w:b/>
      <w:bCs/>
      <w:kern w:val="44"/>
      <w:sz w:val="48"/>
      <w:szCs w:val="48"/>
      <w:lang w:val="en-US" w:eastAsia="zh-CN" w:bidi="ar"/>
    </w:rPr>
  </w:style>
  <w:style w:type="character" w:customStyle="1" w:styleId="6">
    <w:name w:val="默认段落字体1"/>
    <w:link w:val="1"/>
    <w:semiHidden/>
    <w:uiPriority w:val="0"/>
  </w:style>
  <w:style w:type="table" w:customStyle="1" w:styleId="7">
    <w:name w:val="普通表格1"/>
    <w:semiHidden/>
    <w:uiPriority w:val="0"/>
  </w:style>
  <w:style w:type="paragraph" w:customStyle="1" w:styleId="8">
    <w:name w:val="正文2"/>
    <w:basedOn w:val="1"/>
    <w:uiPriority w:val="0"/>
  </w:style>
  <w:style w:type="paragraph" w:customStyle="1" w:styleId="9">
    <w:name w:val="正文文本缩进1"/>
    <w:basedOn w:val="1"/>
    <w:uiPriority w:val="0"/>
    <w:pPr>
      <w:spacing w:beforeAutospacing="0" w:after="120" w:afterAutospacing="0"/>
      <w:ind w:left="420" w:leftChars="200"/>
    </w:pPr>
    <w:rPr>
      <w:rFonts w:ascii="Times New Roman" w:hAnsi="Times New Roman" w:eastAsia="宋体"/>
    </w:rPr>
  </w:style>
  <w:style w:type="paragraph" w:customStyle="1" w:styleId="10">
    <w:name w:val="普通(网站)11"/>
    <w:basedOn w:val="1"/>
    <w:uiPriority w:val="0"/>
    <w:pPr>
      <w:jc w:val="left"/>
    </w:pPr>
    <w:rPr>
      <w:rFonts w:ascii="Times New Roman" w:hAnsi="Times New Roman" w:eastAsia="宋体"/>
      <w:kern w:val="0"/>
      <w:sz w:val="24"/>
    </w:rPr>
  </w:style>
  <w:style w:type="paragraph" w:customStyle="1" w:styleId="11">
    <w:name w:val="页眉1"/>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rFonts w:ascii="Times New Roman" w:hAnsi="Times New Roman" w:eastAsia="宋体"/>
      <w:sz w:val="18"/>
    </w:rPr>
  </w:style>
  <w:style w:type="paragraph" w:customStyle="1" w:styleId="12">
    <w:name w:val="页脚1"/>
    <w:basedOn w:val="1"/>
    <w:uiPriority w:val="0"/>
    <w:pPr>
      <w:tabs>
        <w:tab w:val="center" w:pos="4153"/>
        <w:tab w:val="right" w:pos="8306"/>
      </w:tabs>
      <w:snapToGrid w:val="0"/>
      <w:jc w:val="left"/>
    </w:pPr>
    <w:rPr>
      <w:rFonts w:ascii="Times New Roman" w:hAnsi="Times New Roman" w:eastAsia="宋体"/>
      <w:sz w:val="18"/>
    </w:rPr>
  </w:style>
  <w:style w:type="paragraph" w:customStyle="1" w:styleId="13">
    <w:name w:val="HTML 预设格式1"/>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lang w:val="en-US" w:eastAsia="zh-CN" w:bidi="ar"/>
    </w:rPr>
  </w:style>
  <w:style w:type="table" w:customStyle="1" w:styleId="14">
    <w:name w:val="网格型1"/>
    <w:basedOn w:val="7"/>
    <w:uiPriority w:val="0"/>
    <w:pPr>
      <w:widowControl w:val="0"/>
      <w:jc w:val="both"/>
    </w:pPr>
  </w:style>
  <w:style w:type="character" w:customStyle="1" w:styleId="15">
    <w:name w:val="要点1"/>
    <w:link w:val="1"/>
    <w:uiPriority w:val="0"/>
    <w:rPr>
      <w:b/>
    </w:rPr>
  </w:style>
  <w:style w:type="paragraph" w:customStyle="1" w:styleId="16">
    <w:name w:val="普通(网站)1"/>
    <w:basedOn w:val="1"/>
    <w:uiPriority w:val="0"/>
    <w:pPr>
      <w:spacing w:before="100" w:beforeAutospacing="1" w:after="100" w:afterAutospacing="1"/>
      <w:jc w:val="left"/>
    </w:pPr>
    <w:rPr>
      <w:rFonts w:ascii="Times New Roman" w:hAnsi="Times New Roman"/>
      <w:kern w:val="0"/>
      <w:sz w:val="24"/>
    </w:rPr>
  </w:style>
  <w:style w:type="character" w:customStyle="1" w:styleId="17">
    <w:name w:val="标题 1 字符"/>
    <w:link w:val="5"/>
    <w:uiPriority w:val="0"/>
    <w:rPr>
      <w:rFonts w:ascii="宋体" w:hAnsi="宋体"/>
      <w:b/>
      <w:bCs/>
      <w:kern w:val="44"/>
      <w:sz w:val="48"/>
      <w:szCs w:val="48"/>
    </w:rPr>
  </w:style>
  <w:style w:type="character" w:customStyle="1" w:styleId="18">
    <w:name w:val="超链接1"/>
    <w:link w:val="1"/>
    <w:uiPriority w:val="0"/>
    <w:rPr>
      <w:color w:val="0000FF"/>
      <w:u w:val="single"/>
    </w:rPr>
  </w:style>
  <w:style w:type="paragraph" w:customStyle="1" w:styleId="19">
    <w:name w:val="脚注文本1"/>
    <w:basedOn w:val="1"/>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4597</Words>
  <Characters>4835</Characters>
  <Lines>0</Lines>
  <Paragraphs>0</Paragraphs>
  <TotalTime>34</TotalTime>
  <ScaleCrop>false</ScaleCrop>
  <LinksUpToDate>false</LinksUpToDate>
  <CharactersWithSpaces>4990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2023-04-17T00:47:00Z</dcterms:created>
  <dc:creator>Administrator</dc:creator>
  <cp:lastModifiedBy>Administrator</cp:lastModifiedBy>
  <dcterms:modified xsi:type="dcterms:W3CDTF">2023-04-17T01:28:54Z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607C191ED0BF4831850EAF8E9C446226_13</vt:lpwstr>
  </property>
</Properties>
</file>