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B8" w:rsidRDefault="007E110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昆明市西山区福海杨家中心学校简介</w:t>
      </w:r>
    </w:p>
    <w:p w:rsidR="00D664B8" w:rsidRDefault="00D664B8">
      <w:pPr>
        <w:spacing w:line="560" w:lineRule="exact"/>
        <w:ind w:firstLineChars="200" w:firstLine="753"/>
        <w:rPr>
          <w:sz w:val="32"/>
          <w:szCs w:val="32"/>
        </w:rPr>
      </w:pPr>
    </w:p>
    <w:p w:rsidR="00D664B8" w:rsidRDefault="007E110D">
      <w:pPr>
        <w:spacing w:line="560" w:lineRule="exact"/>
        <w:ind w:firstLineChars="200" w:firstLine="753"/>
        <w:rPr>
          <w:rFonts w:ascii="仿宋_GB2312" w:eastAsia="仿宋_GB2312" w:hAnsi="仿宋_GB2312" w:cs="仿宋_GB2312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pacing w:val="-2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16510</wp:posOffset>
            </wp:positionV>
            <wp:extent cx="2974975" cy="2138680"/>
            <wp:effectExtent l="0" t="0" r="15875" b="13970"/>
            <wp:wrapTight wrapText="bothSides">
              <wp:wrapPolygon edited="0">
                <wp:start x="0" y="0"/>
                <wp:lineTo x="0" y="21356"/>
                <wp:lineTo x="21439" y="21356"/>
                <wp:lineTo x="21439" y="0"/>
                <wp:lineTo x="0" y="0"/>
              </wp:wrapPolygon>
            </wp:wrapTight>
            <wp:docPr id="2" name="图片 2" descr="bd55d2d8e82b65a0f25b81a34eb63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d55d2d8e82b65a0f25b81a34eb63b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4975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26035</wp:posOffset>
            </wp:positionV>
            <wp:extent cx="2847975" cy="2135505"/>
            <wp:effectExtent l="0" t="0" r="9525" b="17145"/>
            <wp:wrapTight wrapText="bothSides">
              <wp:wrapPolygon edited="0">
                <wp:start x="0" y="0"/>
                <wp:lineTo x="0" y="21388"/>
                <wp:lineTo x="21528" y="21388"/>
                <wp:lineTo x="21528" y="0"/>
                <wp:lineTo x="0" y="0"/>
              </wp:wrapPolygon>
            </wp:wrapTight>
            <wp:docPr id="1" name="图片 1" descr="7487a998625cab542f3d91df6f336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487a998625cab542f3d91df6f3367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64B8" w:rsidRDefault="007E110D">
      <w:pPr>
        <w:spacing w:line="560" w:lineRule="exact"/>
        <w:ind w:firstLineChars="200" w:firstLine="753"/>
        <w:rPr>
          <w:rFonts w:ascii="仿宋_GB2312" w:eastAsia="仿宋_GB2312" w:hAnsi="仿宋_GB2312" w:cs="仿宋_GB2312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pacing w:val="-20"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1757045</wp:posOffset>
            </wp:positionV>
            <wp:extent cx="2890520" cy="2047240"/>
            <wp:effectExtent l="0" t="0" r="5080" b="10160"/>
            <wp:wrapTight wrapText="bothSides">
              <wp:wrapPolygon edited="0">
                <wp:start x="0" y="0"/>
                <wp:lineTo x="0" y="21305"/>
                <wp:lineTo x="21496" y="21305"/>
                <wp:lineTo x="21496" y="0"/>
                <wp:lineTo x="0" y="0"/>
              </wp:wrapPolygon>
            </wp:wrapTight>
            <wp:docPr id="9" name="图片 9" descr="edbaa20d083d9985a2484a2da310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dbaa20d083d9985a2484a2da3100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0520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noProof/>
          <w:spacing w:val="-2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1755775</wp:posOffset>
            </wp:positionV>
            <wp:extent cx="2763520" cy="2072640"/>
            <wp:effectExtent l="0" t="0" r="17780" b="3810"/>
            <wp:wrapTight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ight>
            <wp:docPr id="3" name="图片 3" descr="18ecfaa93b18c530d65378374f11e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8ecfaa93b18c530d65378374f11e0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352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昆明市西山区福海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杨家中心学校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是一所隶属于昆明市西山区教育体育局的公办小学。学校位于昆明市日新中路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258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号。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前身为成立于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1909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年的永昌学堂，为一所百年老校。辖杨家、船房两所完小。现有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49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个教学班，学生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446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人。教师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13</w:t>
      </w:r>
      <w:r>
        <w:rPr>
          <w:rFonts w:ascii="仿宋_GB2312" w:eastAsia="仿宋_GB2312" w:hAnsi="仿宋_GB2312" w:cs="仿宋_GB2312"/>
          <w:spacing w:val="-2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人，其中在编教师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8</w:t>
      </w:r>
      <w:r>
        <w:rPr>
          <w:rFonts w:ascii="仿宋_GB2312" w:eastAsia="仿宋_GB2312" w:hAnsi="仿宋_GB2312" w:cs="仿宋_GB2312"/>
          <w:spacing w:val="-2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人，聘任制</w:t>
      </w:r>
      <w:r>
        <w:rPr>
          <w:rFonts w:ascii="仿宋_GB2312" w:eastAsia="仿宋_GB2312" w:hAnsi="仿宋_GB2312" w:cs="仿宋_GB2312"/>
          <w:spacing w:val="-20"/>
          <w:sz w:val="32"/>
          <w:szCs w:val="32"/>
        </w:rPr>
        <w:t>51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人。春城名师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人，市级学科带头人、骨干教师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人，区级学科骨干教师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lastRenderedPageBreak/>
        <w:t>人，占在编教师的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34.9%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。配备了先进的多媒体教室、科学实验室、图书室、音乐室、美术室、机器人室等功能室。先后被授予云南省绿色学校、云南省语言文字规范化示范学校、昆明市文明单位、昆明市平安校园、昆明市防震减灾科普示范学校、昆明市红领巾示范学校、昆明市文明校园、昆明市现代教育示范学校等荣誉称号。</w:t>
      </w:r>
    </w:p>
    <w:p w:rsidR="00D664B8" w:rsidRDefault="007E110D">
      <w:pPr>
        <w:spacing w:line="560" w:lineRule="exact"/>
        <w:ind w:firstLineChars="200" w:firstLine="673"/>
        <w:rPr>
          <w:rFonts w:ascii="仿宋_GB2312" w:eastAsia="仿宋_GB2312" w:hAnsi="仿宋_GB2312" w:cs="仿宋_GB2312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优秀的管理团队。实行党组织领导的校长负责制，班子成员结构优化。内设机构实行部门负责制，分工负责、团结协作、忠诚担当，树立了“责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任、统筹、沟通、服务”的意识，高效工作。</w:t>
      </w:r>
    </w:p>
    <w:p w:rsidR="00D664B8" w:rsidRDefault="007E110D">
      <w:pPr>
        <w:spacing w:line="560" w:lineRule="exact"/>
        <w:ind w:firstLineChars="200" w:firstLine="753"/>
        <w:rPr>
          <w:rFonts w:ascii="仿宋_GB2312" w:eastAsia="仿宋_GB2312" w:hAnsi="仿宋_GB2312" w:cs="仿宋_GB2312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pacing w:val="-20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2753360</wp:posOffset>
            </wp:positionH>
            <wp:positionV relativeFrom="paragraph">
              <wp:posOffset>982345</wp:posOffset>
            </wp:positionV>
            <wp:extent cx="2812415" cy="2034540"/>
            <wp:effectExtent l="0" t="0" r="6985" b="3810"/>
            <wp:wrapTight wrapText="bothSides">
              <wp:wrapPolygon edited="0">
                <wp:start x="0" y="0"/>
                <wp:lineTo x="0" y="21438"/>
                <wp:lineTo x="21507" y="21438"/>
                <wp:lineTo x="21507" y="0"/>
                <wp:lineTo x="0" y="0"/>
              </wp:wrapPolygon>
            </wp:wrapTight>
            <wp:docPr id="4" name="图片 4" descr="4cea293c951dcdc244e217fbab68d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cea293c951dcdc244e217fbab68d6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2415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noProof/>
          <w:spacing w:val="-20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963295</wp:posOffset>
            </wp:positionV>
            <wp:extent cx="2726055" cy="2058670"/>
            <wp:effectExtent l="0" t="0" r="0" b="17780"/>
            <wp:wrapTight wrapText="bothSides">
              <wp:wrapPolygon edited="0">
                <wp:start x="0" y="0"/>
                <wp:lineTo x="0" y="21387"/>
                <wp:lineTo x="21434" y="21387"/>
                <wp:lineTo x="21434" y="0"/>
                <wp:lineTo x="0" y="0"/>
              </wp:wrapPolygon>
            </wp:wrapTight>
            <wp:docPr id="5" name="图片 5" descr="f33c2987b83a04ca4e85c6a0380ac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33c2987b83a04ca4e85c6a0380acd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6055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课程体系有效落实“五育并举”。国家课程开齐上足，突出教育性和实效性。开发了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类校本活动，即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泳之魂（游泳）、艺之美（合唱、舞蹈、啦啦操、武术操）、棋之品（中国象棋）、阅之悟（语文、数学读写）、箭之的（射箭）、球之韵（足球、篮球）、方之智（魔方）、科之谜（机器人）活动。</w:t>
      </w:r>
    </w:p>
    <w:p w:rsidR="00D664B8" w:rsidRDefault="007E110D">
      <w:pPr>
        <w:spacing w:line="560" w:lineRule="exact"/>
        <w:ind w:firstLineChars="200" w:firstLine="673"/>
        <w:rPr>
          <w:rFonts w:ascii="仿宋_GB2312" w:eastAsia="仿宋_GB2312" w:hAnsi="仿宋_GB2312" w:cs="仿宋_GB2312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lastRenderedPageBreak/>
        <w:t>研训一体的高效课堂。开展“善实”课堂研究，以启发</w:t>
      </w:r>
    </w:p>
    <w:p w:rsidR="00D664B8" w:rsidRDefault="007E110D">
      <w:pPr>
        <w:spacing w:line="560" w:lineRule="exact"/>
        <w:rPr>
          <w:rFonts w:ascii="仿宋_GB2312" w:eastAsia="仿宋_GB2312" w:hAnsi="仿宋_GB2312" w:cs="仿宋_GB2312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pacing w:val="-20"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115570</wp:posOffset>
            </wp:positionV>
            <wp:extent cx="2940685" cy="2203450"/>
            <wp:effectExtent l="0" t="0" r="12065" b="6350"/>
            <wp:wrapTight wrapText="bothSides">
              <wp:wrapPolygon edited="0">
                <wp:start x="0" y="0"/>
                <wp:lineTo x="0" y="21476"/>
                <wp:lineTo x="21409" y="21476"/>
                <wp:lineTo x="21409" y="0"/>
                <wp:lineTo x="0" y="0"/>
              </wp:wrapPolygon>
            </wp:wrapTight>
            <wp:docPr id="6" name="图片 6" descr="90b6f5445fcc64d0fc0d8b501540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90b6f5445fcc64d0fc0d8b5015405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式教学引导学生主动学习。每年组织学科带头人示范课、师徒结对汇报课、同课异构、中青年教师课堂竞赛等课堂教学研讨活动，促进教师专业化发展，提高课堂教学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的有效性。</w:t>
      </w:r>
    </w:p>
    <w:p w:rsidR="00D664B8" w:rsidRDefault="007E110D">
      <w:pPr>
        <w:spacing w:line="560" w:lineRule="exact"/>
        <w:ind w:firstLineChars="200" w:firstLine="753"/>
        <w:rPr>
          <w:rFonts w:ascii="仿宋_GB2312" w:eastAsia="仿宋_GB2312" w:hAnsi="仿宋_GB2312" w:cs="仿宋_GB2312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pacing w:val="-20"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2889250</wp:posOffset>
            </wp:positionH>
            <wp:positionV relativeFrom="paragraph">
              <wp:posOffset>257175</wp:posOffset>
            </wp:positionV>
            <wp:extent cx="2828290" cy="2121535"/>
            <wp:effectExtent l="0" t="0" r="10160" b="12065"/>
            <wp:wrapTight wrapText="bothSides">
              <wp:wrapPolygon edited="0">
                <wp:start x="0" y="0"/>
                <wp:lineTo x="0" y="21335"/>
                <wp:lineTo x="21387" y="21335"/>
                <wp:lineTo x="21387" y="0"/>
                <wp:lineTo x="0" y="0"/>
              </wp:wrapPolygon>
            </wp:wrapTight>
            <wp:docPr id="8" name="图片 8" descr="0cf087afa63583ccb44116cf4a1f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0cf087afa63583ccb44116cf4a1f0f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28290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水滴争章促习惯养成。以奖励机制引导学生习惯养成，全面开展“小水滴争章活动”。以《中小学生守则》和《杨家中心学校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个好习惯》为内容，家校配合，培养学生尊重、坚持、踏实、宽容、守信、互助、大气、不任性、抗挫折能力等德育品格，逐步养成良好的习惯。</w:t>
      </w:r>
    </w:p>
    <w:p w:rsidR="00D664B8" w:rsidRDefault="007E110D">
      <w:pPr>
        <w:spacing w:line="560" w:lineRule="exact"/>
        <w:ind w:firstLineChars="200" w:firstLine="753"/>
        <w:rPr>
          <w:rFonts w:ascii="仿宋_GB2312" w:eastAsia="仿宋_GB2312" w:hAnsi="仿宋_GB2312" w:cs="仿宋_GB2312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pacing w:val="-20"/>
          <w:sz w:val="32"/>
          <w:szCs w:val="32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212725</wp:posOffset>
            </wp:positionV>
            <wp:extent cx="2543810" cy="1908175"/>
            <wp:effectExtent l="0" t="0" r="8890" b="15875"/>
            <wp:wrapTight wrapText="bothSides">
              <wp:wrapPolygon edited="0">
                <wp:start x="0" y="0"/>
                <wp:lineTo x="0" y="21348"/>
                <wp:lineTo x="21514" y="21348"/>
                <wp:lineTo x="21514" y="0"/>
                <wp:lineTo x="0" y="0"/>
              </wp:wrapPolygon>
            </wp:wrapTight>
            <wp:docPr id="7" name="图片 7" descr="6301c9d727b4be2179df01a39b45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6301c9d727b4be2179df01a39b4502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校园活动丰富多彩。每年组织开展学生书写、听写、朗读、演讲、口算、写数学、英语单词、操作实验比赛；合唱、绘画、才艺展示、足球、篮球比赛；运动会、社会实践、校园吉尼斯挑战赛等活动。</w:t>
      </w:r>
    </w:p>
    <w:p w:rsidR="00D664B8" w:rsidRDefault="007E110D">
      <w:pPr>
        <w:spacing w:line="560" w:lineRule="exact"/>
        <w:ind w:firstLineChars="200" w:firstLine="673"/>
        <w:rPr>
          <w:rFonts w:ascii="仿宋_GB2312" w:eastAsia="仿宋_GB2312" w:hAnsi="仿宋_GB2312" w:cs="仿宋_GB2312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特长教师成就学生特长发展。体育是我校特色，现为全国校园足球特色学校、昆明市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游泳、射箭网点学校、西山区篮球网点学校。组队参赛成绩显著，其中游泳比赛近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年连续荣获西山区第一名，昆明市前三名。</w:t>
      </w:r>
    </w:p>
    <w:p w:rsidR="00D664B8" w:rsidRDefault="007E110D">
      <w:pPr>
        <w:spacing w:line="560" w:lineRule="exact"/>
        <w:ind w:firstLineChars="200" w:firstLine="673"/>
        <w:rPr>
          <w:rFonts w:ascii="仿宋_GB2312" w:eastAsia="仿宋_GB2312" w:hAnsi="仿宋_GB2312" w:cs="仿宋_GB2312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“善实”文化引领自信成长。学校以“善实相伴、自信成长，为幸福人生奠基”为育人目标，以“上善若水、从善如流、善言善行、实事求是、求真务实、自信成长、实至名归”为核心文化，践行“善实自信”的水文化。</w:t>
      </w:r>
    </w:p>
    <w:p w:rsidR="00D664B8" w:rsidRDefault="00D664B8">
      <w:pPr>
        <w:spacing w:line="560" w:lineRule="exact"/>
        <w:ind w:firstLineChars="200" w:firstLine="673"/>
        <w:rPr>
          <w:rFonts w:ascii="仿宋_GB2312" w:eastAsia="仿宋_GB2312" w:hAnsi="仿宋_GB2312" w:cs="仿宋_GB2312"/>
          <w:spacing w:val="-20"/>
          <w:sz w:val="32"/>
          <w:szCs w:val="32"/>
        </w:rPr>
      </w:pPr>
    </w:p>
    <w:p w:rsidR="00D664B8" w:rsidRDefault="00D664B8">
      <w:pPr>
        <w:spacing w:line="560" w:lineRule="exact"/>
        <w:ind w:firstLineChars="200" w:firstLine="673"/>
        <w:rPr>
          <w:rFonts w:ascii="仿宋_GB2312" w:eastAsia="仿宋_GB2312" w:hAnsi="仿宋_GB2312" w:cs="仿宋_GB2312"/>
          <w:spacing w:val="-20"/>
          <w:sz w:val="32"/>
          <w:szCs w:val="32"/>
        </w:rPr>
      </w:pPr>
    </w:p>
    <w:p w:rsidR="00D664B8" w:rsidRDefault="007E110D">
      <w:pPr>
        <w:spacing w:line="560" w:lineRule="exact"/>
        <w:ind w:firstLineChars="200" w:firstLine="673"/>
        <w:rPr>
          <w:rFonts w:ascii="仿宋_GB2312" w:eastAsia="仿宋_GB2312" w:hAnsi="仿宋_GB2312" w:cs="仿宋_GB2312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 xml:space="preserve">                  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昆明市西山区福海杨家中心学校</w:t>
      </w:r>
    </w:p>
    <w:p w:rsidR="00D664B8" w:rsidRDefault="007E110D">
      <w:pPr>
        <w:spacing w:line="560" w:lineRule="exact"/>
        <w:ind w:firstLineChars="200" w:firstLine="673"/>
        <w:rPr>
          <w:rFonts w:ascii="仿宋_GB2312" w:eastAsia="仿宋_GB2312" w:hAnsi="仿宋_GB2312" w:cs="仿宋_GB2312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 xml:space="preserve">                         202</w:t>
      </w:r>
      <w:r>
        <w:rPr>
          <w:rFonts w:ascii="仿宋_GB2312" w:eastAsia="仿宋_GB2312" w:hAnsi="仿宋_GB2312" w:cs="仿宋_GB2312"/>
          <w:spacing w:val="-2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年</w:t>
      </w:r>
      <w:r>
        <w:rPr>
          <w:rFonts w:ascii="仿宋_GB2312" w:eastAsia="仿宋_GB2312" w:hAnsi="仿宋_GB2312" w:cs="仿宋_GB2312"/>
          <w:spacing w:val="-2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月</w:t>
      </w:r>
      <w:r>
        <w:rPr>
          <w:rFonts w:ascii="仿宋_GB2312" w:eastAsia="仿宋_GB2312" w:hAnsi="仿宋_GB2312" w:cs="仿宋_GB2312"/>
          <w:spacing w:val="-20"/>
          <w:sz w:val="32"/>
          <w:szCs w:val="32"/>
        </w:rPr>
        <w:t>16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日</w:t>
      </w:r>
    </w:p>
    <w:sectPr w:rsidR="00D664B8">
      <w:pgSz w:w="11907" w:h="16840"/>
      <w:pgMar w:top="2098" w:right="1474" w:bottom="1985" w:left="1588" w:header="851" w:footer="1021" w:gutter="0"/>
      <w:cols w:space="425"/>
      <w:docGrid w:type="linesAndChars" w:linePitch="531" w:charSpace="115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377"/>
  <w:drawingGridVerticalSpacing w:val="5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IxNjkyYjBiM2IzODZiYTJkZjJlNzIxOGUyOGIwN2UifQ=="/>
  </w:docVars>
  <w:rsids>
    <w:rsidRoot w:val="001C03D9"/>
    <w:rsid w:val="001569BE"/>
    <w:rsid w:val="00171780"/>
    <w:rsid w:val="001C03D9"/>
    <w:rsid w:val="001C1A8F"/>
    <w:rsid w:val="001C4324"/>
    <w:rsid w:val="001D005F"/>
    <w:rsid w:val="001E371B"/>
    <w:rsid w:val="001F2404"/>
    <w:rsid w:val="00285D8F"/>
    <w:rsid w:val="002C4214"/>
    <w:rsid w:val="002C590F"/>
    <w:rsid w:val="003271C5"/>
    <w:rsid w:val="003E070E"/>
    <w:rsid w:val="003E2201"/>
    <w:rsid w:val="00474223"/>
    <w:rsid w:val="004C3672"/>
    <w:rsid w:val="004F5764"/>
    <w:rsid w:val="00534813"/>
    <w:rsid w:val="0058064A"/>
    <w:rsid w:val="005B4774"/>
    <w:rsid w:val="005F0476"/>
    <w:rsid w:val="005F5D87"/>
    <w:rsid w:val="005F5FDB"/>
    <w:rsid w:val="00616F8E"/>
    <w:rsid w:val="006B70A3"/>
    <w:rsid w:val="00740A56"/>
    <w:rsid w:val="00757F1F"/>
    <w:rsid w:val="0077652D"/>
    <w:rsid w:val="007E110D"/>
    <w:rsid w:val="00811472"/>
    <w:rsid w:val="00A4587F"/>
    <w:rsid w:val="00AC7003"/>
    <w:rsid w:val="00B6231E"/>
    <w:rsid w:val="00BF065A"/>
    <w:rsid w:val="00C12E65"/>
    <w:rsid w:val="00D22906"/>
    <w:rsid w:val="00D664B8"/>
    <w:rsid w:val="00E267C2"/>
    <w:rsid w:val="00FC7216"/>
    <w:rsid w:val="00FD43DF"/>
    <w:rsid w:val="1D5F2EB1"/>
    <w:rsid w:val="6012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A7E6A"/>
  <w15:docId w15:val="{70BF843F-4C44-4886-A064-B9447070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169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21</cp:revision>
  <dcterms:created xsi:type="dcterms:W3CDTF">2022-03-07T00:21:00Z</dcterms:created>
  <dcterms:modified xsi:type="dcterms:W3CDTF">2023-02-16T01:48:00Z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1D6E26985E6C418C905C6DEDB215BAD5</vt:lpwstr>
  </property>
</Properties>
</file>